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B44" w:rsidRPr="002B370E" w:rsidRDefault="003436FE" w:rsidP="007D0B44">
      <w:pPr>
        <w:suppressAutoHyphens/>
        <w:spacing w:line="360" w:lineRule="auto"/>
        <w:jc w:val="both"/>
      </w:pPr>
      <w:r w:rsidRPr="00673BBA">
        <w:rPr>
          <w:b/>
        </w:rPr>
        <w:t xml:space="preserve">PUBLICATION REFERENCE: </w:t>
      </w:r>
      <w:r w:rsidR="007D0B44" w:rsidRPr="00B0272F">
        <w:rPr>
          <w:rFonts w:eastAsia="Calibri"/>
          <w:b/>
          <w:color w:val="000000"/>
          <w:szCs w:val="24"/>
          <w:lang w:val="en-US" w:eastAsia="en-US"/>
        </w:rPr>
        <w:t xml:space="preserve">External Expertise Service for </w:t>
      </w:r>
      <w:r w:rsidR="007D0B44" w:rsidRPr="00B0272F">
        <w:rPr>
          <w:b/>
          <w:i/>
          <w:snapToGrid w:val="0"/>
          <w:szCs w:val="24"/>
          <w:lang w:val="sq-AL" w:eastAsia="en-US"/>
        </w:rPr>
        <w:t>“</w:t>
      </w:r>
      <w:r w:rsidR="007D0B44">
        <w:rPr>
          <w:b/>
          <w:i/>
          <w:snapToGrid w:val="0"/>
          <w:color w:val="222222"/>
          <w:szCs w:val="24"/>
          <w:shd w:val="clear" w:color="auto" w:fill="FFFFFF"/>
          <w:lang w:val="sq-AL" w:eastAsia="en-US"/>
        </w:rPr>
        <w:t>PROJECT  FINANCIAL</w:t>
      </w:r>
      <w:r w:rsidR="009233A8">
        <w:rPr>
          <w:b/>
          <w:i/>
          <w:snapToGrid w:val="0"/>
          <w:color w:val="222222"/>
          <w:szCs w:val="24"/>
          <w:shd w:val="clear" w:color="auto" w:fill="FFFFFF"/>
          <w:lang w:val="sq-AL" w:eastAsia="en-US"/>
        </w:rPr>
        <w:t xml:space="preserve"> </w:t>
      </w:r>
      <w:r w:rsidR="00E53DBA">
        <w:rPr>
          <w:b/>
          <w:i/>
          <w:snapToGrid w:val="0"/>
          <w:color w:val="222222"/>
          <w:szCs w:val="24"/>
          <w:shd w:val="clear" w:color="auto" w:fill="FFFFFF"/>
          <w:lang w:val="sq-AL" w:eastAsia="en-US"/>
        </w:rPr>
        <w:t xml:space="preserve">AND COMMUNICATION </w:t>
      </w:r>
      <w:r w:rsidR="007D0B44">
        <w:rPr>
          <w:b/>
          <w:i/>
          <w:snapToGrid w:val="0"/>
          <w:color w:val="222222"/>
          <w:szCs w:val="24"/>
          <w:shd w:val="clear" w:color="auto" w:fill="FFFFFF"/>
          <w:lang w:val="sq-AL" w:eastAsia="en-US"/>
        </w:rPr>
        <w:t xml:space="preserve">MANAGMENT </w:t>
      </w:r>
      <w:r w:rsidR="007D0B44" w:rsidRPr="00B0272F">
        <w:rPr>
          <w:rFonts w:eastAsia="Calibri"/>
          <w:b/>
          <w:color w:val="000000"/>
          <w:szCs w:val="24"/>
          <w:lang w:val="en-US" w:eastAsia="en-US"/>
        </w:rPr>
        <w:t>under the project</w:t>
      </w:r>
      <w:r w:rsidR="007D0B44" w:rsidRPr="004541B4">
        <w:rPr>
          <w:rFonts w:eastAsia="Calibri"/>
          <w:b/>
          <w:color w:val="222222"/>
          <w:szCs w:val="24"/>
          <w:shd w:val="clear" w:color="auto" w:fill="FFFFFF"/>
          <w:lang w:val="sq-AL"/>
        </w:rPr>
        <w:t>“</w:t>
      </w:r>
      <w:r w:rsidR="007D0B44">
        <w:rPr>
          <w:rFonts w:eastAsia="Calibri"/>
          <w:b/>
          <w:color w:val="222222"/>
          <w:szCs w:val="24"/>
          <w:shd w:val="clear" w:color="auto" w:fill="FFFFFF"/>
          <w:lang w:val="sq-AL"/>
        </w:rPr>
        <w:t>BE ALERT “</w:t>
      </w:r>
      <w:r w:rsidR="007D0B44" w:rsidRPr="004541B4">
        <w:rPr>
          <w:rFonts w:eastAsia="Calibri"/>
          <w:b/>
          <w:color w:val="222222"/>
          <w:szCs w:val="24"/>
          <w:shd w:val="clear" w:color="auto" w:fill="FFFFFF"/>
          <w:lang w:val="sq-AL"/>
        </w:rPr>
        <w:t xml:space="preserve">REF </w:t>
      </w:r>
      <w:r w:rsidR="007D0B44" w:rsidRPr="00E53DBA">
        <w:rPr>
          <w:rFonts w:eastAsia="Calibri"/>
          <w:b/>
          <w:color w:val="222222"/>
          <w:szCs w:val="24"/>
          <w:shd w:val="clear" w:color="auto" w:fill="FFFFFF"/>
          <w:lang w:val="en-US"/>
        </w:rPr>
        <w:t>IPA-ADRION00172</w:t>
      </w:r>
      <w:r w:rsidR="007D0B44" w:rsidRPr="004541B4">
        <w:rPr>
          <w:rFonts w:eastAsia="Calibri"/>
          <w:b/>
          <w:color w:val="222222"/>
          <w:szCs w:val="24"/>
          <w:shd w:val="clear" w:color="auto" w:fill="FFFFFF"/>
          <w:lang w:val="sq-AL"/>
        </w:rPr>
        <w:t>”</w:t>
      </w:r>
      <w:r w:rsidR="007D0B44">
        <w:rPr>
          <w:rFonts w:eastAsia="Calibri"/>
          <w:b/>
          <w:color w:val="222222"/>
          <w:szCs w:val="24"/>
          <w:shd w:val="clear" w:color="auto" w:fill="FFFFFF"/>
          <w:lang w:val="sq-AL"/>
        </w:rPr>
        <w:t>/</w:t>
      </w:r>
      <w:r w:rsidR="001204F5" w:rsidRPr="001204F5">
        <w:rPr>
          <w:rFonts w:eastAsia="Calibri"/>
          <w:b/>
          <w:snapToGrid w:val="0"/>
          <w:color w:val="000000"/>
          <w:szCs w:val="24"/>
        </w:rPr>
        <w:t xml:space="preserve"> </w:t>
      </w:r>
      <w:r w:rsidR="001204F5">
        <w:rPr>
          <w:rFonts w:eastAsia="Calibri"/>
          <w:b/>
          <w:snapToGrid w:val="0"/>
          <w:color w:val="000000"/>
          <w:szCs w:val="24"/>
        </w:rPr>
        <w:t>No.160 date 24.04.2025</w:t>
      </w:r>
    </w:p>
    <w:p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rsidR="003436FE" w:rsidRPr="002B370E"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002B2ACE">
        <w:rPr>
          <w:sz w:val="22"/>
          <w:szCs w:val="22"/>
          <w:lang w:val="en-GB"/>
        </w:rPr>
        <w:t xml:space="preserve"> and</w:t>
      </w:r>
      <w:r w:rsidRPr="002B370E">
        <w:rPr>
          <w:sz w:val="22"/>
          <w:szCs w:val="22"/>
          <w:lang w:val="en-GB"/>
        </w:rPr>
        <w:t xml:space="preserve"> selectin</w:t>
      </w:r>
      <w:r>
        <w:rPr>
          <w:sz w:val="22"/>
          <w:szCs w:val="22"/>
          <w:lang w:val="en-GB"/>
        </w:rPr>
        <w:t>g</w:t>
      </w:r>
      <w:r w:rsidR="002B2ACE">
        <w:rPr>
          <w:sz w:val="22"/>
          <w:szCs w:val="22"/>
          <w:lang w:val="en-GB"/>
        </w:rPr>
        <w:t>tenders. They apply to</w:t>
      </w:r>
      <w:r w:rsidRPr="002B370E">
        <w:rPr>
          <w:sz w:val="22"/>
          <w:szCs w:val="22"/>
          <w:lang w:val="en-GB"/>
        </w:rPr>
        <w:t xml:space="preserve"> this call for tenders, in conformity with the </w:t>
      </w:r>
      <w:r w:rsidR="00CD78C3">
        <w:rPr>
          <w:sz w:val="22"/>
          <w:szCs w:val="22"/>
          <w:lang w:val="en-GB"/>
        </w:rPr>
        <w:t>p</w:t>
      </w:r>
      <w:r w:rsidRPr="002B370E">
        <w:rPr>
          <w:sz w:val="22"/>
          <w:szCs w:val="22"/>
          <w:lang w:val="en-GB"/>
        </w:rPr>
        <w:t xml:space="preserve">ractical </w:t>
      </w:r>
      <w:r w:rsidR="00CD78C3">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r w:rsidR="00024BE9" w:rsidRPr="00024BE9">
        <w:rPr>
          <w:rStyle w:val="Hyperlink"/>
          <w:sz w:val="22"/>
          <w:szCs w:val="22"/>
          <w:lang w:val="en-GB"/>
        </w:rPr>
        <w:t>https://wikis.ec.europa.eu/display/ExactExternalWiki/ePRAG</w:t>
      </w:r>
      <w:r w:rsidRPr="002B370E">
        <w:rPr>
          <w:sz w:val="22"/>
          <w:szCs w:val="22"/>
          <w:lang w:val="en-GB"/>
        </w:rPr>
        <w:t xml:space="preserve">). </w:t>
      </w:r>
    </w:p>
    <w:p w:rsidR="003436FE" w:rsidRPr="002B370E" w:rsidRDefault="003436FE" w:rsidP="003436FE">
      <w:pPr>
        <w:keepNext/>
        <w:numPr>
          <w:ilvl w:val="0"/>
          <w:numId w:val="26"/>
        </w:numPr>
        <w:spacing w:before="120" w:after="120"/>
        <w:jc w:val="both"/>
        <w:rPr>
          <w:b/>
          <w:sz w:val="24"/>
          <w:szCs w:val="24"/>
        </w:rPr>
      </w:pPr>
      <w:r w:rsidRPr="002B370E">
        <w:rPr>
          <w:b/>
          <w:sz w:val="24"/>
          <w:szCs w:val="24"/>
        </w:rPr>
        <w:t>Services to be provided</w:t>
      </w:r>
    </w:p>
    <w:p w:rsidR="003436FE" w:rsidRPr="002B370E" w:rsidRDefault="003436FE">
      <w:pPr>
        <w:spacing w:after="120"/>
        <w:jc w:val="both"/>
        <w:rPr>
          <w:sz w:val="22"/>
          <w:szCs w:val="22"/>
        </w:rPr>
      </w:pPr>
      <w:r w:rsidRPr="002B370E">
        <w:rPr>
          <w:sz w:val="22"/>
          <w:szCs w:val="22"/>
        </w:rPr>
        <w:t xml:space="preserve">The services required by 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are described in the </w:t>
      </w:r>
      <w:r w:rsidR="006D6595">
        <w:rPr>
          <w:sz w:val="22"/>
          <w:szCs w:val="22"/>
        </w:rPr>
        <w:t>t</w:t>
      </w:r>
      <w:r w:rsidRPr="002B370E">
        <w:rPr>
          <w:sz w:val="22"/>
          <w:szCs w:val="22"/>
        </w:rPr>
        <w:t xml:space="preserve">erms of </w:t>
      </w:r>
      <w:r w:rsidR="006D6595">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984"/>
        <w:gridCol w:w="2127"/>
      </w:tblGrid>
      <w:tr w:rsidR="003436FE" w:rsidRPr="002B370E" w:rsidTr="001D7DF6">
        <w:tc>
          <w:tcPr>
            <w:tcW w:w="4253" w:type="dxa"/>
            <w:tcBorders>
              <w:bottom w:val="nil"/>
            </w:tcBorders>
          </w:tcPr>
          <w:p w:rsidR="003436FE" w:rsidRPr="002B370E" w:rsidRDefault="003436FE">
            <w:pPr>
              <w:rPr>
                <w:sz w:val="22"/>
                <w:szCs w:val="22"/>
              </w:rPr>
            </w:pPr>
          </w:p>
        </w:tc>
        <w:tc>
          <w:tcPr>
            <w:tcW w:w="1984" w:type="dxa"/>
            <w:shd w:val="pct10" w:color="auto" w:fill="FFFFFF"/>
          </w:tcPr>
          <w:p w:rsidR="003436FE" w:rsidRPr="002B370E" w:rsidRDefault="003436FE">
            <w:pPr>
              <w:jc w:val="center"/>
              <w:rPr>
                <w:b/>
                <w:sz w:val="22"/>
                <w:szCs w:val="22"/>
              </w:rPr>
            </w:pPr>
            <w:r w:rsidRPr="002B370E">
              <w:rPr>
                <w:b/>
                <w:sz w:val="22"/>
                <w:szCs w:val="22"/>
              </w:rPr>
              <w:t>DATE</w:t>
            </w:r>
          </w:p>
        </w:tc>
        <w:tc>
          <w:tcPr>
            <w:tcW w:w="2127" w:type="dxa"/>
            <w:tcBorders>
              <w:bottom w:val="nil"/>
            </w:tcBorders>
            <w:shd w:val="pct10" w:color="auto" w:fill="FFFFFF"/>
          </w:tcPr>
          <w:p w:rsidR="003436FE" w:rsidRPr="002B370E" w:rsidRDefault="003436FE">
            <w:pPr>
              <w:jc w:val="center"/>
              <w:rPr>
                <w:b/>
                <w:sz w:val="22"/>
                <w:szCs w:val="22"/>
              </w:rPr>
            </w:pPr>
            <w:r w:rsidRPr="002B370E">
              <w:rPr>
                <w:b/>
                <w:sz w:val="22"/>
                <w:szCs w:val="22"/>
              </w:rPr>
              <w:t>TIME</w:t>
            </w:r>
          </w:p>
        </w:tc>
      </w:tr>
      <w:tr w:rsidR="003436FE" w:rsidRPr="002B370E" w:rsidTr="001D7DF6">
        <w:tc>
          <w:tcPr>
            <w:tcW w:w="4253" w:type="dxa"/>
            <w:shd w:val="pct10" w:color="auto" w:fill="FFFFFF"/>
          </w:tcPr>
          <w:p w:rsidR="003436FE" w:rsidRPr="002B370E" w:rsidRDefault="003436FE" w:rsidP="003436FE">
            <w:pPr>
              <w:spacing w:before="120" w:after="120"/>
              <w:rPr>
                <w:b/>
                <w:sz w:val="22"/>
                <w:szCs w:val="22"/>
              </w:rPr>
            </w:pPr>
            <w:r w:rsidRPr="002B370E">
              <w:rPr>
                <w:b/>
                <w:sz w:val="22"/>
                <w:szCs w:val="22"/>
              </w:rPr>
              <w:t>Site visit (if any)</w:t>
            </w:r>
          </w:p>
        </w:tc>
        <w:tc>
          <w:tcPr>
            <w:tcW w:w="1984" w:type="dxa"/>
          </w:tcPr>
          <w:p w:rsidR="003436FE" w:rsidRPr="002B370E" w:rsidRDefault="00673BBA" w:rsidP="003436FE">
            <w:pPr>
              <w:spacing w:before="120" w:after="120"/>
              <w:jc w:val="center"/>
              <w:rPr>
                <w:sz w:val="22"/>
                <w:szCs w:val="22"/>
              </w:rPr>
            </w:pPr>
            <w:r>
              <w:rPr>
                <w:sz w:val="22"/>
                <w:szCs w:val="22"/>
              </w:rPr>
              <w:t>-</w:t>
            </w:r>
          </w:p>
        </w:tc>
        <w:tc>
          <w:tcPr>
            <w:tcW w:w="2127" w:type="dxa"/>
          </w:tcPr>
          <w:p w:rsidR="003436FE" w:rsidRPr="002B370E" w:rsidRDefault="00673BBA" w:rsidP="003436FE">
            <w:pPr>
              <w:spacing w:before="120" w:after="120"/>
              <w:jc w:val="center"/>
              <w:rPr>
                <w:sz w:val="22"/>
                <w:szCs w:val="22"/>
              </w:rPr>
            </w:pPr>
            <w:r>
              <w:rPr>
                <w:sz w:val="22"/>
                <w:szCs w:val="22"/>
              </w:rPr>
              <w:t>-</w:t>
            </w:r>
          </w:p>
        </w:tc>
      </w:tr>
      <w:tr w:rsidR="003436FE" w:rsidRPr="002B370E" w:rsidTr="001D7DF6">
        <w:tc>
          <w:tcPr>
            <w:tcW w:w="4253" w:type="dxa"/>
            <w:shd w:val="pct10" w:color="auto" w:fill="FFFFFF"/>
          </w:tcPr>
          <w:p w:rsidR="003436FE" w:rsidRPr="002B370E" w:rsidRDefault="003436FE" w:rsidP="003436FE">
            <w:pPr>
              <w:spacing w:before="120" w:after="120"/>
              <w:rPr>
                <w:b/>
                <w:sz w:val="22"/>
                <w:szCs w:val="22"/>
              </w:rPr>
            </w:pPr>
            <w:r w:rsidRPr="002B370E">
              <w:rPr>
                <w:b/>
                <w:sz w:val="22"/>
                <w:szCs w:val="22"/>
              </w:rPr>
              <w:t>Information meeting (if any)</w:t>
            </w:r>
          </w:p>
        </w:tc>
        <w:tc>
          <w:tcPr>
            <w:tcW w:w="1984" w:type="dxa"/>
          </w:tcPr>
          <w:p w:rsidR="003436FE" w:rsidRPr="002B370E" w:rsidRDefault="00673BBA" w:rsidP="009D25DC">
            <w:pPr>
              <w:spacing w:before="120" w:after="120"/>
              <w:jc w:val="center"/>
              <w:rPr>
                <w:sz w:val="22"/>
                <w:szCs w:val="22"/>
              </w:rPr>
            </w:pPr>
            <w:r>
              <w:rPr>
                <w:sz w:val="22"/>
                <w:szCs w:val="22"/>
              </w:rPr>
              <w:t>-</w:t>
            </w:r>
          </w:p>
        </w:tc>
        <w:tc>
          <w:tcPr>
            <w:tcW w:w="2127" w:type="dxa"/>
          </w:tcPr>
          <w:p w:rsidR="003436FE" w:rsidRPr="002B370E" w:rsidRDefault="00673BBA" w:rsidP="009D25DC">
            <w:pPr>
              <w:spacing w:before="120" w:after="120"/>
              <w:jc w:val="center"/>
              <w:rPr>
                <w:sz w:val="22"/>
                <w:szCs w:val="22"/>
              </w:rPr>
            </w:pPr>
            <w:r>
              <w:rPr>
                <w:sz w:val="22"/>
                <w:szCs w:val="22"/>
              </w:rPr>
              <w:t>-</w:t>
            </w:r>
          </w:p>
        </w:tc>
      </w:tr>
      <w:tr w:rsidR="003436FE" w:rsidRPr="002B370E" w:rsidTr="001D7DF6">
        <w:tc>
          <w:tcPr>
            <w:tcW w:w="4253" w:type="dxa"/>
            <w:shd w:val="pct10" w:color="auto" w:fill="FFFFFF"/>
          </w:tcPr>
          <w:p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D78C3">
              <w:rPr>
                <w:b/>
                <w:sz w:val="22"/>
                <w:szCs w:val="22"/>
              </w:rPr>
              <w:t>c</w:t>
            </w:r>
            <w:r w:rsidRPr="002B370E">
              <w:rPr>
                <w:b/>
                <w:sz w:val="22"/>
                <w:szCs w:val="22"/>
              </w:rPr>
              <w:t xml:space="preserve">ontracting </w:t>
            </w:r>
            <w:r w:rsidR="00CD78C3">
              <w:rPr>
                <w:b/>
                <w:sz w:val="22"/>
                <w:szCs w:val="22"/>
              </w:rPr>
              <w:t>a</w:t>
            </w:r>
            <w:r w:rsidRPr="002B370E">
              <w:rPr>
                <w:b/>
                <w:sz w:val="22"/>
                <w:szCs w:val="22"/>
              </w:rPr>
              <w:t>uthority</w:t>
            </w:r>
          </w:p>
        </w:tc>
        <w:tc>
          <w:tcPr>
            <w:tcW w:w="1984" w:type="dxa"/>
          </w:tcPr>
          <w:p w:rsidR="003436FE" w:rsidRPr="002B370E" w:rsidRDefault="003436FE" w:rsidP="00694A32">
            <w:pPr>
              <w:spacing w:before="120" w:after="120"/>
              <w:jc w:val="center"/>
              <w:rPr>
                <w:sz w:val="22"/>
                <w:szCs w:val="22"/>
              </w:rPr>
            </w:pPr>
          </w:p>
        </w:tc>
        <w:tc>
          <w:tcPr>
            <w:tcW w:w="2127" w:type="dxa"/>
          </w:tcPr>
          <w:p w:rsidR="003436FE" w:rsidRPr="002B370E" w:rsidRDefault="003436FE">
            <w:pPr>
              <w:spacing w:before="120" w:after="120"/>
              <w:jc w:val="center"/>
              <w:rPr>
                <w:sz w:val="22"/>
                <w:szCs w:val="22"/>
              </w:rPr>
            </w:pPr>
          </w:p>
        </w:tc>
      </w:tr>
      <w:tr w:rsidR="003436FE" w:rsidRPr="002B370E" w:rsidTr="001D7DF6">
        <w:tc>
          <w:tcPr>
            <w:tcW w:w="4253" w:type="dxa"/>
            <w:shd w:val="pct10" w:color="auto" w:fill="FFFFFF"/>
          </w:tcPr>
          <w:p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D78C3">
              <w:rPr>
                <w:b/>
                <w:sz w:val="22"/>
                <w:szCs w:val="22"/>
              </w:rPr>
              <w:t>c</w:t>
            </w:r>
            <w:r>
              <w:rPr>
                <w:b/>
                <w:sz w:val="22"/>
                <w:szCs w:val="22"/>
              </w:rPr>
              <w:t xml:space="preserve">ontracting </w:t>
            </w:r>
            <w:r w:rsidR="00CD78C3">
              <w:rPr>
                <w:b/>
                <w:sz w:val="22"/>
                <w:szCs w:val="22"/>
              </w:rPr>
              <w:t>a</w:t>
            </w:r>
            <w:r>
              <w:rPr>
                <w:b/>
                <w:sz w:val="22"/>
                <w:szCs w:val="22"/>
              </w:rPr>
              <w:t xml:space="preserve">uthority to issue </w:t>
            </w:r>
            <w:r w:rsidRPr="002B370E">
              <w:rPr>
                <w:b/>
                <w:sz w:val="22"/>
                <w:szCs w:val="22"/>
              </w:rPr>
              <w:t xml:space="preserve">clarification </w:t>
            </w:r>
          </w:p>
        </w:tc>
        <w:tc>
          <w:tcPr>
            <w:tcW w:w="1984" w:type="dxa"/>
          </w:tcPr>
          <w:p w:rsidR="003436FE" w:rsidRPr="002B370E" w:rsidRDefault="003436FE" w:rsidP="007045A6">
            <w:pPr>
              <w:spacing w:before="120" w:after="120"/>
              <w:rPr>
                <w:sz w:val="22"/>
                <w:szCs w:val="22"/>
              </w:rPr>
            </w:pPr>
          </w:p>
        </w:tc>
        <w:tc>
          <w:tcPr>
            <w:tcW w:w="2127" w:type="dxa"/>
          </w:tcPr>
          <w:p w:rsidR="003436FE" w:rsidRPr="002B370E" w:rsidRDefault="003436FE">
            <w:pPr>
              <w:spacing w:before="120" w:after="120"/>
              <w:jc w:val="center"/>
              <w:rPr>
                <w:sz w:val="22"/>
                <w:szCs w:val="22"/>
              </w:rPr>
            </w:pPr>
          </w:p>
        </w:tc>
      </w:tr>
      <w:tr w:rsidR="003436FE" w:rsidRPr="002B370E" w:rsidTr="001D7DF6">
        <w:tc>
          <w:tcPr>
            <w:tcW w:w="4253" w:type="dxa"/>
            <w:shd w:val="pct10" w:color="auto" w:fill="FFFFFF"/>
          </w:tcPr>
          <w:p w:rsidR="003436FE" w:rsidRPr="002B370E" w:rsidRDefault="003436FE">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84" w:type="dxa"/>
          </w:tcPr>
          <w:p w:rsidR="003436FE" w:rsidRPr="002B370E" w:rsidRDefault="003436FE">
            <w:pPr>
              <w:spacing w:before="120" w:after="120"/>
              <w:jc w:val="center"/>
              <w:rPr>
                <w:sz w:val="22"/>
                <w:szCs w:val="22"/>
              </w:rPr>
            </w:pPr>
          </w:p>
        </w:tc>
        <w:tc>
          <w:tcPr>
            <w:tcW w:w="2127" w:type="dxa"/>
          </w:tcPr>
          <w:p w:rsidR="003436FE" w:rsidRPr="002B370E" w:rsidRDefault="003436FE">
            <w:pPr>
              <w:spacing w:before="120" w:after="120"/>
              <w:jc w:val="center"/>
              <w:rPr>
                <w:sz w:val="22"/>
                <w:szCs w:val="22"/>
              </w:rPr>
            </w:pPr>
          </w:p>
        </w:tc>
      </w:tr>
      <w:tr w:rsidR="003436FE" w:rsidRPr="002B370E" w:rsidTr="001D7DF6">
        <w:tc>
          <w:tcPr>
            <w:tcW w:w="4253" w:type="dxa"/>
            <w:shd w:val="pct10" w:color="auto" w:fill="FFFFFF"/>
          </w:tcPr>
          <w:p w:rsidR="003436FE" w:rsidRPr="002B370E" w:rsidRDefault="003436FE" w:rsidP="003436FE">
            <w:pPr>
              <w:spacing w:before="120" w:after="120"/>
              <w:rPr>
                <w:b/>
                <w:sz w:val="22"/>
                <w:szCs w:val="22"/>
              </w:rPr>
            </w:pPr>
            <w:r w:rsidRPr="002B370E">
              <w:rPr>
                <w:b/>
                <w:sz w:val="22"/>
                <w:szCs w:val="22"/>
              </w:rPr>
              <w:t>Interviews (if any)</w:t>
            </w:r>
          </w:p>
        </w:tc>
        <w:tc>
          <w:tcPr>
            <w:tcW w:w="1984" w:type="dxa"/>
          </w:tcPr>
          <w:p w:rsidR="003436FE" w:rsidRPr="002B370E" w:rsidRDefault="00673BBA" w:rsidP="003436FE">
            <w:pPr>
              <w:spacing w:before="120" w:after="120"/>
              <w:jc w:val="center"/>
              <w:rPr>
                <w:sz w:val="22"/>
                <w:szCs w:val="22"/>
              </w:rPr>
            </w:pPr>
            <w:r>
              <w:rPr>
                <w:sz w:val="22"/>
                <w:szCs w:val="22"/>
              </w:rPr>
              <w:t>-</w:t>
            </w:r>
          </w:p>
        </w:tc>
        <w:tc>
          <w:tcPr>
            <w:tcW w:w="2127" w:type="dxa"/>
          </w:tcPr>
          <w:p w:rsidR="003436FE" w:rsidRPr="002B370E" w:rsidRDefault="003436FE" w:rsidP="003436FE">
            <w:pPr>
              <w:spacing w:before="120" w:after="120"/>
              <w:jc w:val="center"/>
              <w:rPr>
                <w:sz w:val="22"/>
                <w:szCs w:val="22"/>
              </w:rPr>
            </w:pPr>
            <w:r w:rsidRPr="002B370E">
              <w:rPr>
                <w:sz w:val="22"/>
                <w:szCs w:val="22"/>
              </w:rPr>
              <w:t>-</w:t>
            </w:r>
          </w:p>
        </w:tc>
      </w:tr>
      <w:tr w:rsidR="003436FE" w:rsidRPr="002B370E" w:rsidTr="001D7DF6">
        <w:tc>
          <w:tcPr>
            <w:tcW w:w="4253" w:type="dxa"/>
            <w:shd w:val="pct10" w:color="auto" w:fill="FFFFFF"/>
          </w:tcPr>
          <w:p w:rsidR="003436FE" w:rsidRPr="002B370E" w:rsidRDefault="003436FE">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84" w:type="dxa"/>
          </w:tcPr>
          <w:p w:rsidR="003436FE" w:rsidRPr="002B370E" w:rsidRDefault="00673BBA">
            <w:pPr>
              <w:spacing w:before="120" w:after="120"/>
              <w:jc w:val="center"/>
              <w:rPr>
                <w:sz w:val="22"/>
                <w:szCs w:val="22"/>
              </w:rPr>
            </w:pPr>
            <w:r>
              <w:rPr>
                <w:sz w:val="22"/>
                <w:szCs w:val="22"/>
              </w:rPr>
              <w:t>-</w:t>
            </w:r>
          </w:p>
        </w:tc>
        <w:tc>
          <w:tcPr>
            <w:tcW w:w="2127" w:type="dxa"/>
          </w:tcPr>
          <w:p w:rsidR="003436FE" w:rsidRPr="002B370E" w:rsidRDefault="003436FE">
            <w:pPr>
              <w:spacing w:before="120" w:after="120"/>
              <w:jc w:val="center"/>
              <w:rPr>
                <w:sz w:val="22"/>
                <w:szCs w:val="22"/>
              </w:rPr>
            </w:pPr>
            <w:r w:rsidRPr="002B370E">
              <w:rPr>
                <w:sz w:val="22"/>
                <w:szCs w:val="22"/>
              </w:rPr>
              <w:t>-</w:t>
            </w:r>
          </w:p>
        </w:tc>
      </w:tr>
      <w:tr w:rsidR="003436FE" w:rsidRPr="002B370E" w:rsidTr="001D7DF6">
        <w:tc>
          <w:tcPr>
            <w:tcW w:w="4253" w:type="dxa"/>
            <w:shd w:val="pct10" w:color="auto" w:fill="FFFFFF"/>
          </w:tcPr>
          <w:p w:rsidR="003436FE" w:rsidRPr="002B370E" w:rsidRDefault="003436FE">
            <w:pPr>
              <w:spacing w:before="120" w:after="120"/>
              <w:rPr>
                <w:b/>
                <w:sz w:val="22"/>
                <w:szCs w:val="22"/>
              </w:rPr>
            </w:pPr>
            <w:r w:rsidRPr="002B370E">
              <w:rPr>
                <w:b/>
                <w:sz w:val="22"/>
                <w:szCs w:val="22"/>
              </w:rPr>
              <w:t xml:space="preserve">Notification of award </w:t>
            </w:r>
          </w:p>
        </w:tc>
        <w:tc>
          <w:tcPr>
            <w:tcW w:w="1984" w:type="dxa"/>
          </w:tcPr>
          <w:p w:rsidR="003436FE" w:rsidRPr="002B370E" w:rsidRDefault="003436FE">
            <w:pPr>
              <w:spacing w:before="120" w:after="120"/>
              <w:jc w:val="center"/>
              <w:rPr>
                <w:sz w:val="22"/>
                <w:szCs w:val="22"/>
              </w:rPr>
            </w:pPr>
          </w:p>
        </w:tc>
        <w:tc>
          <w:tcPr>
            <w:tcW w:w="2127" w:type="dxa"/>
          </w:tcPr>
          <w:p w:rsidR="003436FE" w:rsidRPr="002B370E" w:rsidRDefault="003436FE">
            <w:pPr>
              <w:spacing w:before="120" w:after="120"/>
              <w:jc w:val="center"/>
              <w:rPr>
                <w:sz w:val="22"/>
                <w:szCs w:val="22"/>
              </w:rPr>
            </w:pPr>
            <w:r w:rsidRPr="002B370E">
              <w:rPr>
                <w:sz w:val="22"/>
                <w:szCs w:val="22"/>
              </w:rPr>
              <w:t>-</w:t>
            </w:r>
          </w:p>
        </w:tc>
      </w:tr>
      <w:tr w:rsidR="003436FE" w:rsidRPr="002B370E" w:rsidTr="001D7DF6">
        <w:tc>
          <w:tcPr>
            <w:tcW w:w="4253" w:type="dxa"/>
            <w:shd w:val="pct10" w:color="auto" w:fill="FFFFFF"/>
          </w:tcPr>
          <w:p w:rsidR="003436FE" w:rsidRPr="002B370E" w:rsidRDefault="003436FE">
            <w:pPr>
              <w:spacing w:before="120" w:after="120"/>
              <w:rPr>
                <w:b/>
                <w:sz w:val="22"/>
                <w:szCs w:val="22"/>
              </w:rPr>
            </w:pPr>
            <w:r w:rsidRPr="002B370E">
              <w:rPr>
                <w:b/>
                <w:sz w:val="22"/>
                <w:szCs w:val="22"/>
              </w:rPr>
              <w:t>Contract signature</w:t>
            </w:r>
          </w:p>
        </w:tc>
        <w:tc>
          <w:tcPr>
            <w:tcW w:w="1984" w:type="dxa"/>
          </w:tcPr>
          <w:p w:rsidR="003436FE" w:rsidRPr="002B370E" w:rsidRDefault="003436FE">
            <w:pPr>
              <w:spacing w:before="120" w:after="120"/>
              <w:jc w:val="center"/>
              <w:rPr>
                <w:sz w:val="22"/>
                <w:szCs w:val="22"/>
              </w:rPr>
            </w:pPr>
          </w:p>
        </w:tc>
        <w:tc>
          <w:tcPr>
            <w:tcW w:w="2127" w:type="dxa"/>
          </w:tcPr>
          <w:p w:rsidR="003436FE" w:rsidRPr="002B370E" w:rsidRDefault="003436FE">
            <w:pPr>
              <w:spacing w:before="120" w:after="120"/>
              <w:jc w:val="center"/>
              <w:rPr>
                <w:sz w:val="22"/>
                <w:szCs w:val="22"/>
              </w:rPr>
            </w:pPr>
            <w:r w:rsidRPr="002B370E">
              <w:rPr>
                <w:sz w:val="22"/>
                <w:szCs w:val="22"/>
              </w:rPr>
              <w:t>-</w:t>
            </w:r>
          </w:p>
        </w:tc>
      </w:tr>
      <w:tr w:rsidR="003436FE" w:rsidRPr="002B370E" w:rsidTr="001D7DF6">
        <w:tc>
          <w:tcPr>
            <w:tcW w:w="4253" w:type="dxa"/>
            <w:shd w:val="pct10" w:color="auto" w:fill="FFFFFF"/>
          </w:tcPr>
          <w:p w:rsidR="003436FE" w:rsidRPr="002B370E" w:rsidRDefault="003436FE">
            <w:pPr>
              <w:spacing w:before="120" w:after="120"/>
              <w:rPr>
                <w:b/>
                <w:sz w:val="22"/>
                <w:szCs w:val="22"/>
              </w:rPr>
            </w:pPr>
            <w:r>
              <w:rPr>
                <w:b/>
                <w:sz w:val="22"/>
                <w:szCs w:val="22"/>
              </w:rPr>
              <w:t>Start</w:t>
            </w:r>
            <w:r w:rsidRPr="002B370E">
              <w:rPr>
                <w:b/>
                <w:sz w:val="22"/>
                <w:szCs w:val="22"/>
              </w:rPr>
              <w:t xml:space="preserve"> date</w:t>
            </w:r>
          </w:p>
        </w:tc>
        <w:tc>
          <w:tcPr>
            <w:tcW w:w="1984" w:type="dxa"/>
          </w:tcPr>
          <w:p w:rsidR="003436FE" w:rsidRPr="002B370E" w:rsidRDefault="003436FE">
            <w:pPr>
              <w:spacing w:before="120" w:after="120"/>
              <w:jc w:val="center"/>
              <w:rPr>
                <w:sz w:val="22"/>
                <w:szCs w:val="22"/>
              </w:rPr>
            </w:pPr>
          </w:p>
        </w:tc>
        <w:tc>
          <w:tcPr>
            <w:tcW w:w="2127" w:type="dxa"/>
          </w:tcPr>
          <w:p w:rsidR="003436FE" w:rsidRPr="002B370E" w:rsidRDefault="003436FE">
            <w:pPr>
              <w:spacing w:before="120" w:after="120"/>
              <w:jc w:val="center"/>
              <w:rPr>
                <w:sz w:val="22"/>
                <w:szCs w:val="22"/>
              </w:rPr>
            </w:pPr>
            <w:r w:rsidRPr="002B370E">
              <w:rPr>
                <w:sz w:val="22"/>
                <w:szCs w:val="22"/>
              </w:rPr>
              <w:t>-</w:t>
            </w:r>
          </w:p>
        </w:tc>
      </w:tr>
    </w:tbl>
    <w:p w:rsidR="003436FE" w:rsidRDefault="00BE389B" w:rsidP="001204F5">
      <w:pPr>
        <w:spacing w:beforeLines="120" w:afterLines="60"/>
        <w:jc w:val="both"/>
        <w:rPr>
          <w:iCs/>
          <w:sz w:val="22"/>
          <w:szCs w:val="22"/>
          <w:highlight w:val="lightGray"/>
        </w:rPr>
      </w:pPr>
      <w:r>
        <w:rPr>
          <w:b/>
          <w:sz w:val="22"/>
          <w:szCs w:val="22"/>
        </w:rPr>
        <w:t>*</w:t>
      </w:r>
      <w:r w:rsidR="00F313E1">
        <w:rPr>
          <w:b/>
          <w:sz w:val="22"/>
          <w:szCs w:val="22"/>
          <w:highlight w:val="lightGray"/>
        </w:rPr>
        <w:t>T</w:t>
      </w:r>
      <w:r w:rsidR="003436FE">
        <w:rPr>
          <w:b/>
          <w:sz w:val="22"/>
          <w:szCs w:val="22"/>
          <w:highlight w:val="lightGray"/>
        </w:rPr>
        <w:t xml:space="preserve">he time zone of the country of the </w:t>
      </w:r>
      <w:r w:rsidR="00CD78C3">
        <w:rPr>
          <w:b/>
          <w:sz w:val="22"/>
          <w:szCs w:val="22"/>
          <w:highlight w:val="lightGray"/>
        </w:rPr>
        <w:t>c</w:t>
      </w:r>
      <w:r w:rsidR="003436FE">
        <w:rPr>
          <w:b/>
          <w:sz w:val="22"/>
          <w:szCs w:val="22"/>
          <w:highlight w:val="lightGray"/>
        </w:rPr>
        <w:t xml:space="preserve">ontracting </w:t>
      </w:r>
      <w:r w:rsidR="00CD78C3">
        <w:rPr>
          <w:b/>
          <w:sz w:val="22"/>
          <w:szCs w:val="22"/>
          <w:highlight w:val="lightGray"/>
        </w:rPr>
        <w:t>a</w:t>
      </w:r>
      <w:r w:rsidR="003436FE">
        <w:rPr>
          <w:b/>
          <w:sz w:val="22"/>
          <w:szCs w:val="22"/>
          <w:highlight w:val="lightGray"/>
        </w:rPr>
        <w:t>uthority</w:t>
      </w:r>
      <w:r w:rsidR="00F313E1" w:rsidRPr="00F313E1">
        <w:rPr>
          <w:b/>
          <w:sz w:val="22"/>
          <w:szCs w:val="22"/>
        </w:rPr>
        <w:t>]</w:t>
      </w:r>
      <w:r w:rsidR="003436FE" w:rsidRPr="002B370E">
        <w:rPr>
          <w:b/>
          <w:sz w:val="22"/>
          <w:szCs w:val="22"/>
        </w:rPr>
        <w:br/>
      </w:r>
      <w:r w:rsidR="003436FE" w:rsidRPr="002B370E">
        <w:rPr>
          <w:sz w:val="22"/>
          <w:szCs w:val="22"/>
          <w:vertAlign w:val="superscript"/>
        </w:rPr>
        <w:sym w:font="Monotype Sorts" w:char="F027"/>
      </w:r>
      <w:r w:rsidR="003436FE" w:rsidRPr="002B370E">
        <w:rPr>
          <w:b/>
          <w:sz w:val="22"/>
          <w:szCs w:val="22"/>
        </w:rPr>
        <w:t>Provisional date</w:t>
      </w:r>
    </w:p>
    <w:p w:rsidR="003436FE" w:rsidRPr="002B370E" w:rsidRDefault="003436FE" w:rsidP="003436FE">
      <w:pPr>
        <w:keepNext/>
        <w:numPr>
          <w:ilvl w:val="0"/>
          <w:numId w:val="26"/>
        </w:numPr>
        <w:spacing w:before="120" w:after="120"/>
        <w:jc w:val="both"/>
        <w:rPr>
          <w:b/>
          <w:sz w:val="24"/>
          <w:szCs w:val="24"/>
        </w:rPr>
      </w:pPr>
      <w:bookmarkStart w:id="1" w:name="_Ref499615030"/>
      <w:r w:rsidRPr="002B370E">
        <w:rPr>
          <w:b/>
          <w:sz w:val="24"/>
          <w:szCs w:val="24"/>
        </w:rPr>
        <w:t>Participation</w:t>
      </w:r>
      <w:r w:rsidR="00B15D53">
        <w:rPr>
          <w:b/>
          <w:sz w:val="24"/>
          <w:szCs w:val="24"/>
        </w:rPr>
        <w:t>,</w:t>
      </w:r>
      <w:r w:rsidR="007E7D2E">
        <w:rPr>
          <w:b/>
          <w:sz w:val="24"/>
          <w:szCs w:val="24"/>
        </w:rPr>
        <w:t xml:space="preserve">experts and </w:t>
      </w:r>
      <w:r w:rsidRPr="002B370E">
        <w:rPr>
          <w:b/>
          <w:sz w:val="24"/>
          <w:szCs w:val="24"/>
        </w:rPr>
        <w:t>subcontracting</w:t>
      </w:r>
      <w:bookmarkEnd w:id="1"/>
    </w:p>
    <w:p w:rsidR="00477B81" w:rsidRPr="002B370E" w:rsidRDefault="003436FE" w:rsidP="00F52C4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p>
    <w:p w:rsidR="003436FE" w:rsidRPr="00CB5402"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Natural or legal persons are not entitled to participate in this tender procedure or be awarded a contract if they are in any of the </w:t>
      </w:r>
      <w:r w:rsidR="00ED0788" w:rsidRPr="00E82463">
        <w:rPr>
          <w:sz w:val="22"/>
        </w:rPr>
        <w:t>situations</w:t>
      </w:r>
      <w:r w:rsidRPr="002B370E">
        <w:rPr>
          <w:sz w:val="22"/>
          <w:szCs w:val="22"/>
        </w:rPr>
        <w:t>mentioned in Section</w:t>
      </w:r>
      <w:r w:rsidR="00323286">
        <w:rPr>
          <w:sz w:val="22"/>
          <w:szCs w:val="22"/>
        </w:rPr>
        <w:t>s</w:t>
      </w:r>
      <w:r w:rsidR="00004FB1">
        <w:rPr>
          <w:sz w:val="22"/>
          <w:szCs w:val="22"/>
        </w:rPr>
        <w:t xml:space="preserve"> 2.</w:t>
      </w:r>
      <w:r w:rsidR="00CD78C3">
        <w:rPr>
          <w:sz w:val="22"/>
          <w:szCs w:val="22"/>
        </w:rPr>
        <w:t>4</w:t>
      </w:r>
      <w:r w:rsidR="00004FB1">
        <w:rPr>
          <w:sz w:val="22"/>
          <w:szCs w:val="22"/>
        </w:rPr>
        <w:t>. (EU restrictive measures),</w:t>
      </w:r>
      <w:r w:rsidR="004A5395" w:rsidRPr="002B370E">
        <w:rPr>
          <w:sz w:val="22"/>
          <w:szCs w:val="22"/>
        </w:rPr>
        <w:t>2.</w:t>
      </w:r>
      <w:r w:rsidR="00CD78C3">
        <w:rPr>
          <w:sz w:val="22"/>
          <w:szCs w:val="22"/>
        </w:rPr>
        <w:t>6</w:t>
      </w:r>
      <w:r w:rsidR="004A5395" w:rsidRPr="002B370E">
        <w:rPr>
          <w:sz w:val="22"/>
          <w:szCs w:val="22"/>
        </w:rPr>
        <w:t>.</w:t>
      </w:r>
      <w:r w:rsidR="00CD78C3">
        <w:rPr>
          <w:sz w:val="22"/>
          <w:szCs w:val="22"/>
        </w:rPr>
        <w:t>10</w:t>
      </w:r>
      <w:r w:rsidR="004A5395">
        <w:rPr>
          <w:sz w:val="22"/>
          <w:szCs w:val="22"/>
        </w:rPr>
        <w:t>.1</w:t>
      </w:r>
      <w:r w:rsidR="00CD78C3">
        <w:rPr>
          <w:sz w:val="22"/>
          <w:szCs w:val="22"/>
        </w:rPr>
        <w:t>.1</w:t>
      </w:r>
      <w:r w:rsidR="004A5395">
        <w:rPr>
          <w:sz w:val="22"/>
          <w:szCs w:val="22"/>
        </w:rPr>
        <w:t xml:space="preserve"> (exclusion criteria) or 2.</w:t>
      </w:r>
      <w:r w:rsidR="00CD78C3">
        <w:rPr>
          <w:sz w:val="22"/>
          <w:szCs w:val="22"/>
        </w:rPr>
        <w:t>6</w:t>
      </w:r>
      <w:r w:rsidR="004A5395">
        <w:rPr>
          <w:sz w:val="22"/>
          <w:szCs w:val="22"/>
        </w:rPr>
        <w:t>.</w:t>
      </w:r>
      <w:r w:rsidR="00CD78C3">
        <w:rPr>
          <w:sz w:val="22"/>
          <w:szCs w:val="22"/>
        </w:rPr>
        <w:t>10</w:t>
      </w:r>
      <w:r w:rsidR="004A5395">
        <w:rPr>
          <w:sz w:val="22"/>
          <w:szCs w:val="22"/>
        </w:rPr>
        <w:t>.</w:t>
      </w:r>
      <w:r w:rsidR="00CD78C3">
        <w:rPr>
          <w:sz w:val="22"/>
          <w:szCs w:val="22"/>
        </w:rPr>
        <w:t>1</w:t>
      </w:r>
      <w:r w:rsidR="004A5395">
        <w:rPr>
          <w:sz w:val="22"/>
          <w:szCs w:val="22"/>
        </w:rPr>
        <w:t>.</w:t>
      </w:r>
      <w:r w:rsidR="00CD78C3">
        <w:rPr>
          <w:sz w:val="22"/>
          <w:szCs w:val="22"/>
        </w:rPr>
        <w:t>2.</w:t>
      </w:r>
      <w:r w:rsidR="004A5395">
        <w:rPr>
          <w:sz w:val="22"/>
          <w:szCs w:val="22"/>
        </w:rPr>
        <w:t xml:space="preserve"> (rejection from a</w:t>
      </w:r>
      <w:r w:rsidR="004A5395" w:rsidRPr="00F80338">
        <w:rPr>
          <w:sz w:val="22"/>
          <w:szCs w:val="22"/>
        </w:rPr>
        <w:t xml:space="preserve"> procedure</w:t>
      </w:r>
      <w:r w:rsidR="004A5395">
        <w:rPr>
          <w:sz w:val="22"/>
          <w:szCs w:val="22"/>
        </w:rPr>
        <w:t>)</w:t>
      </w:r>
      <w:r w:rsidRPr="002B370E">
        <w:rPr>
          <w:sz w:val="22"/>
          <w:szCs w:val="22"/>
        </w:rPr>
        <w:t xml:space="preserve">of the </w:t>
      </w:r>
      <w:r w:rsidR="00CD78C3">
        <w:rPr>
          <w:b/>
          <w:sz w:val="22"/>
          <w:szCs w:val="22"/>
        </w:rPr>
        <w:t>p</w:t>
      </w:r>
      <w:r w:rsidRPr="002B370E">
        <w:rPr>
          <w:b/>
          <w:sz w:val="22"/>
          <w:szCs w:val="22"/>
        </w:rPr>
        <w:t xml:space="preserve">ractical </w:t>
      </w:r>
      <w:r w:rsidR="00CD78C3">
        <w:rPr>
          <w:b/>
          <w:sz w:val="22"/>
          <w:szCs w:val="22"/>
        </w:rPr>
        <w:t>g</w:t>
      </w:r>
      <w:r w:rsidRPr="002B370E">
        <w:rPr>
          <w:b/>
          <w:sz w:val="22"/>
          <w:szCs w:val="22"/>
        </w:rPr>
        <w:t>uide</w:t>
      </w:r>
      <w:r w:rsidRPr="002B370E">
        <w:rPr>
          <w:sz w:val="22"/>
          <w:szCs w:val="22"/>
        </w:rPr>
        <w:t xml:space="preserve">. Should they </w:t>
      </w:r>
      <w:r w:rsidR="009263BF">
        <w:rPr>
          <w:sz w:val="22"/>
          <w:szCs w:val="22"/>
        </w:rPr>
        <w:t>be in one of these situations</w:t>
      </w:r>
      <w:r w:rsidRPr="002B370E">
        <w:rPr>
          <w:sz w:val="22"/>
          <w:szCs w:val="22"/>
        </w:rPr>
        <w:t xml:space="preserve">, </w:t>
      </w:r>
      <w:r w:rsidR="00323286" w:rsidRPr="007C62DC">
        <w:rPr>
          <w:sz w:val="22"/>
          <w:szCs w:val="22"/>
        </w:rPr>
        <w:t>their tender will be consider</w:t>
      </w:r>
      <w:r w:rsidR="00323286">
        <w:rPr>
          <w:sz w:val="22"/>
          <w:szCs w:val="22"/>
        </w:rPr>
        <w:t>ed</w:t>
      </w:r>
      <w:r w:rsidR="009263BF">
        <w:rPr>
          <w:sz w:val="22"/>
          <w:szCs w:val="22"/>
        </w:rPr>
        <w:t xml:space="preserve">either </w:t>
      </w:r>
      <w:r w:rsidR="00323286" w:rsidRPr="007C62DC">
        <w:rPr>
          <w:sz w:val="22"/>
          <w:szCs w:val="22"/>
        </w:rPr>
        <w:t>unsuitable</w:t>
      </w:r>
      <w:r w:rsidR="009B3435">
        <w:rPr>
          <w:sz w:val="22"/>
          <w:szCs w:val="22"/>
        </w:rPr>
        <w:t xml:space="preserve"> or irregular</w:t>
      </w:r>
      <w:r w:rsidR="00323286">
        <w:rPr>
          <w:sz w:val="22"/>
          <w:szCs w:val="22"/>
        </w:rPr>
        <w:t>.</w:t>
      </w:r>
    </w:p>
    <w:p w:rsidR="003436FE" w:rsidRPr="002B370E" w:rsidRDefault="000E6A9C" w:rsidP="000E38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330"/>
        <w:jc w:val="both"/>
        <w:rPr>
          <w:sz w:val="22"/>
          <w:szCs w:val="22"/>
        </w:rPr>
      </w:pPr>
      <w:r>
        <w:rPr>
          <w:sz w:val="22"/>
          <w:szCs w:val="22"/>
        </w:rPr>
        <w:lastRenderedPageBreak/>
        <w:t>I</w:t>
      </w:r>
      <w:r w:rsidRPr="000E6A9C">
        <w:rPr>
          <w:sz w:val="22"/>
          <w:szCs w:val="22"/>
        </w:rPr>
        <w:t>n the cases listed in Section 2.</w:t>
      </w:r>
      <w:r w:rsidR="00CD78C3">
        <w:rPr>
          <w:sz w:val="22"/>
          <w:szCs w:val="22"/>
        </w:rPr>
        <w:t>6</w:t>
      </w:r>
      <w:r w:rsidRPr="000E6A9C">
        <w:rPr>
          <w:sz w:val="22"/>
          <w:szCs w:val="22"/>
        </w:rPr>
        <w:t>.</w:t>
      </w:r>
      <w:r w:rsidR="00CD78C3">
        <w:rPr>
          <w:sz w:val="22"/>
          <w:szCs w:val="22"/>
        </w:rPr>
        <w:t>10</w:t>
      </w:r>
      <w:r w:rsidR="00323286">
        <w:rPr>
          <w:sz w:val="22"/>
          <w:szCs w:val="22"/>
        </w:rPr>
        <w:t>.1</w:t>
      </w:r>
      <w:r w:rsidR="00CD78C3">
        <w:rPr>
          <w:sz w:val="22"/>
          <w:szCs w:val="22"/>
        </w:rPr>
        <w:t>.1.</w:t>
      </w:r>
      <w:r w:rsidRPr="000E6A9C">
        <w:rPr>
          <w:sz w:val="22"/>
          <w:szCs w:val="22"/>
        </w:rPr>
        <w:t xml:space="preserve"> of the </w:t>
      </w:r>
      <w:r w:rsidR="00CD78C3">
        <w:rPr>
          <w:b/>
          <w:sz w:val="22"/>
          <w:szCs w:val="22"/>
        </w:rPr>
        <w:t>p</w:t>
      </w:r>
      <w:r w:rsidRPr="000E38EE">
        <w:rPr>
          <w:b/>
          <w:sz w:val="22"/>
          <w:szCs w:val="22"/>
        </w:rPr>
        <w:t xml:space="preserve">ractical </w:t>
      </w:r>
      <w:r w:rsidR="00CD78C3">
        <w:rPr>
          <w:b/>
          <w:sz w:val="22"/>
          <w:szCs w:val="22"/>
        </w:rPr>
        <w:t>g</w:t>
      </w:r>
      <w:r w:rsidRPr="000E38EE">
        <w:rPr>
          <w:b/>
          <w:sz w:val="22"/>
          <w:szCs w:val="22"/>
        </w:rPr>
        <w:t>uide</w:t>
      </w:r>
      <w:r>
        <w:rPr>
          <w:sz w:val="22"/>
          <w:szCs w:val="22"/>
        </w:rPr>
        <w:t xml:space="preserve"> t</w:t>
      </w:r>
      <w:r w:rsidR="003436FE" w:rsidRPr="002B370E">
        <w:rPr>
          <w:sz w:val="22"/>
          <w:szCs w:val="22"/>
        </w:rPr>
        <w:t xml:space="preserve">enderers may be </w:t>
      </w:r>
      <w:r w:rsidR="00323286" w:rsidRPr="002B370E">
        <w:rPr>
          <w:sz w:val="22"/>
          <w:szCs w:val="22"/>
        </w:rPr>
        <w:t xml:space="preserve">excluded from </w:t>
      </w:r>
      <w:r w:rsidR="00323286">
        <w:rPr>
          <w:sz w:val="22"/>
          <w:szCs w:val="22"/>
        </w:rPr>
        <w:t>EU financed</w:t>
      </w:r>
      <w:r w:rsidR="00323286" w:rsidRPr="002B370E">
        <w:rPr>
          <w:sz w:val="22"/>
          <w:szCs w:val="22"/>
        </w:rPr>
        <w:t xml:space="preserve"> procedures </w:t>
      </w:r>
      <w:r w:rsidR="00323286">
        <w:rPr>
          <w:sz w:val="22"/>
          <w:szCs w:val="22"/>
        </w:rPr>
        <w:t xml:space="preserve">and be </w:t>
      </w:r>
      <w:r w:rsidR="003436FE" w:rsidRPr="002B370E">
        <w:rPr>
          <w:sz w:val="22"/>
          <w:szCs w:val="22"/>
        </w:rPr>
        <w:t xml:space="preserve">subject to financial penalties </w:t>
      </w:r>
      <w:r w:rsidR="00F721C7">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634124">
        <w:rPr>
          <w:sz w:val="22"/>
          <w:szCs w:val="22"/>
        </w:rPr>
        <w:t xml:space="preserve"> in accordance with the Financial Regulation in force.</w:t>
      </w:r>
      <w:r w:rsidRPr="000E6A9C">
        <w:rPr>
          <w:sz w:val="22"/>
          <w:szCs w:val="22"/>
        </w:rPr>
        <w:t>This information may be published on the Commission website</w:t>
      </w:r>
      <w:r w:rsidR="00A07EED">
        <w:rPr>
          <w:sz w:val="22"/>
          <w:szCs w:val="22"/>
        </w:rPr>
        <w:t xml:space="preserve"> in accordance with the Financial Regulation in force</w:t>
      </w:r>
      <w:r w:rsidR="00323286">
        <w:rPr>
          <w:sz w:val="22"/>
          <w:szCs w:val="22"/>
        </w:rPr>
        <w:t>.</w:t>
      </w:r>
    </w:p>
    <w:p w:rsidR="003436FE" w:rsidRPr="002B370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Tenders should be submitted by the same </w:t>
      </w:r>
      <w:r w:rsidR="00723F89">
        <w:rPr>
          <w:sz w:val="22"/>
          <w:szCs w:val="22"/>
        </w:rPr>
        <w:t>economic operator</w:t>
      </w:r>
      <w:r w:rsidRPr="002B370E">
        <w:rPr>
          <w:sz w:val="22"/>
          <w:szCs w:val="22"/>
        </w:rPr>
        <w:t xml:space="preserve"> or consortium </w:t>
      </w:r>
      <w:r>
        <w:rPr>
          <w:sz w:val="22"/>
          <w:szCs w:val="22"/>
        </w:rPr>
        <w:t>that</w:t>
      </w:r>
      <w:r w:rsidRPr="002B370E">
        <w:rPr>
          <w:sz w:val="22"/>
          <w:szCs w:val="22"/>
        </w:rPr>
        <w:t xml:space="preserve"> submitted the </w:t>
      </w:r>
      <w:r w:rsidR="003C1B95">
        <w:rPr>
          <w:sz w:val="22"/>
          <w:szCs w:val="22"/>
        </w:rPr>
        <w:t xml:space="preserve">request to participate </w:t>
      </w:r>
      <w:r w:rsidRPr="002B370E">
        <w:rPr>
          <w:sz w:val="22"/>
          <w:szCs w:val="22"/>
        </w:rPr>
        <w:t xml:space="preserve">form on the basis of which it was short-listed and to which the letter of invitation to tender is addressed. </w:t>
      </w:r>
      <w:r w:rsidRPr="00632671">
        <w:rPr>
          <w:sz w:val="22"/>
          <w:szCs w:val="22"/>
        </w:rPr>
        <w:t>No change whatsoever in the identity or composition of the tenderer is permitted</w:t>
      </w:r>
      <w:r w:rsidRPr="002B370E">
        <w:rPr>
          <w:sz w:val="22"/>
          <w:szCs w:val="22"/>
        </w:rPr>
        <w:t xml:space="preserve">unless </w:t>
      </w:r>
      <w:r w:rsidR="00BA1255">
        <w:rPr>
          <w:sz w:val="22"/>
          <w:szCs w:val="22"/>
        </w:rPr>
        <w:t xml:space="preserve">a written request has been submitted to </w:t>
      </w:r>
      <w:r w:rsidRPr="002B370E">
        <w:rPr>
          <w:sz w:val="22"/>
          <w:szCs w:val="22"/>
        </w:rPr>
        <w:t xml:space="preserve">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w:t>
      </w:r>
      <w:r w:rsidR="00BA1255">
        <w:rPr>
          <w:sz w:val="22"/>
          <w:szCs w:val="22"/>
        </w:rPr>
        <w:t xml:space="preserve">and the latter </w:t>
      </w:r>
      <w:r w:rsidRPr="002B370E">
        <w:rPr>
          <w:sz w:val="22"/>
          <w:szCs w:val="22"/>
        </w:rPr>
        <w:t>has given its prior approval in writing</w:t>
      </w:r>
      <w:r>
        <w:rPr>
          <w:sz w:val="22"/>
          <w:szCs w:val="22"/>
        </w:rPr>
        <w:t>.</w:t>
      </w:r>
    </w:p>
    <w:p w:rsidR="003436F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Short-listed </w:t>
      </w:r>
      <w:r w:rsidR="00723F89">
        <w:rPr>
          <w:sz w:val="22"/>
          <w:szCs w:val="22"/>
        </w:rPr>
        <w:t>economic operators</w:t>
      </w:r>
      <w:r w:rsidRPr="002B370E">
        <w:rPr>
          <w:sz w:val="22"/>
          <w:szCs w:val="22"/>
        </w:rPr>
        <w:t xml:space="preserve"> or consortia are not allowed to form alliances with any other firms or to subcontract to each other for the purposes of this contract</w:t>
      </w:r>
      <w:r>
        <w:rPr>
          <w:sz w:val="22"/>
          <w:szCs w:val="22"/>
        </w:rPr>
        <w:t>.</w:t>
      </w:r>
    </w:p>
    <w:p w:rsidR="00ED724E" w:rsidRPr="00B57716" w:rsidRDefault="00ED724E" w:rsidP="00B57716">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B56865">
        <w:rPr>
          <w:sz w:val="22"/>
          <w:szCs w:val="22"/>
        </w:rPr>
        <w:t>,</w:t>
      </w:r>
      <w:r w:rsidR="00630399" w:rsidRPr="00630399">
        <w:rPr>
          <w:sz w:val="22"/>
          <w:szCs w:val="22"/>
        </w:rPr>
        <w:t>or</w:t>
      </w:r>
      <w:r w:rsidR="00630399" w:rsidRPr="00442485">
        <w:rPr>
          <w:sz w:val="22"/>
          <w:szCs w:val="22"/>
        </w:rPr>
        <w:t xml:space="preserve"> the third party making available the experts</w:t>
      </w:r>
      <w:r w:rsidR="00630399">
        <w:rPr>
          <w:sz w:val="22"/>
          <w:szCs w:val="22"/>
        </w:rPr>
        <w:t xml:space="preserve">, </w:t>
      </w:r>
      <w:r>
        <w:rPr>
          <w:sz w:val="22"/>
          <w:szCs w:val="22"/>
        </w:rPr>
        <w:t xml:space="preserve">shall contain a provision </w:t>
      </w:r>
      <w:r w:rsidR="002D60B1">
        <w:rPr>
          <w:sz w:val="22"/>
          <w:szCs w:val="22"/>
        </w:rPr>
        <w:t xml:space="preserve">stating </w:t>
      </w:r>
      <w:r>
        <w:rPr>
          <w:sz w:val="22"/>
          <w:szCs w:val="22"/>
        </w:rPr>
        <w:t xml:space="preserve">that </w:t>
      </w:r>
      <w:r w:rsidR="00114EAE" w:rsidRPr="00442485">
        <w:rPr>
          <w:sz w:val="22"/>
          <w:szCs w:val="22"/>
        </w:rPr>
        <w:t>experts are</w:t>
      </w:r>
      <w:r>
        <w:rPr>
          <w:sz w:val="22"/>
          <w:szCs w:val="22"/>
        </w:rPr>
        <w:t xml:space="preserve">subject to the approval of the </w:t>
      </w:r>
      <w:r w:rsidR="00C1267B">
        <w:rPr>
          <w:sz w:val="22"/>
          <w:szCs w:val="22"/>
        </w:rPr>
        <w:t>partner</w:t>
      </w:r>
      <w:r>
        <w:rPr>
          <w:sz w:val="22"/>
          <w:szCs w:val="22"/>
        </w:rPr>
        <w:t xml:space="preserve"> country. It is</w:t>
      </w:r>
      <w:r w:rsidR="00FA36AE">
        <w:rPr>
          <w:sz w:val="22"/>
          <w:szCs w:val="22"/>
        </w:rPr>
        <w:t>,</w:t>
      </w:r>
      <w:r>
        <w:rPr>
          <w:sz w:val="22"/>
          <w:szCs w:val="22"/>
        </w:rPr>
        <w:t xml:space="preserve"> furthermore</w:t>
      </w:r>
      <w:r w:rsidR="00FA36AE">
        <w:rPr>
          <w:sz w:val="22"/>
          <w:szCs w:val="22"/>
        </w:rPr>
        <w:t>,</w:t>
      </w:r>
      <w:r>
        <w:rPr>
          <w:sz w:val="22"/>
          <w:szCs w:val="22"/>
        </w:rPr>
        <w:t xml:space="preserve"> recommended that th</w:t>
      </w:r>
      <w:r w:rsidR="007E7D2E">
        <w:rPr>
          <w:sz w:val="22"/>
          <w:szCs w:val="22"/>
        </w:rPr>
        <w:t>is</w:t>
      </w:r>
      <w:r>
        <w:rPr>
          <w:sz w:val="22"/>
          <w:szCs w:val="22"/>
        </w:rPr>
        <w:t xml:space="preserve"> contract contain a dispute resolution clause.  </w:t>
      </w:r>
    </w:p>
    <w:p w:rsidR="00B748D9" w:rsidRDefault="00A62E0D" w:rsidP="00442485">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3"/>
        <w:jc w:val="both"/>
        <w:rPr>
          <w:sz w:val="22"/>
          <w:szCs w:val="22"/>
        </w:rPr>
      </w:pPr>
      <w:r w:rsidRPr="00A62E0D">
        <w:rPr>
          <w:sz w:val="22"/>
          <w:szCs w:val="22"/>
        </w:rPr>
        <w:t>For the purpose of implementing the contract, subcontracting is the only permitted form of collaboration with firms t</w:t>
      </w:r>
      <w:r>
        <w:rPr>
          <w:sz w:val="22"/>
          <w:szCs w:val="22"/>
        </w:rPr>
        <w:t>hat have not been short-listed.</w:t>
      </w:r>
      <w:r w:rsidRPr="00A62E0D">
        <w:rPr>
          <w:sz w:val="22"/>
          <w:szCs w:val="22"/>
        </w:rPr>
        <w:t xml:space="preserve">The tenderer and, where applicable, entities on whose capacities </w:t>
      </w:r>
      <w:r w:rsidR="00FA36AE">
        <w:rPr>
          <w:sz w:val="22"/>
          <w:szCs w:val="22"/>
        </w:rPr>
        <w:t xml:space="preserve">the tenderer </w:t>
      </w:r>
      <w:r w:rsidRPr="00A62E0D">
        <w:rPr>
          <w:sz w:val="22"/>
          <w:szCs w:val="22"/>
        </w:rPr>
        <w:t>has relied with regard to criteria relating to the economic and financial capacity</w:t>
      </w:r>
      <w:r w:rsidR="00FA36AE">
        <w:rPr>
          <w:sz w:val="22"/>
          <w:szCs w:val="22"/>
        </w:rPr>
        <w:t>,</w:t>
      </w:r>
      <w:r w:rsidRPr="00A62E0D">
        <w:rPr>
          <w:sz w:val="22"/>
          <w:szCs w:val="22"/>
        </w:rPr>
        <w:t xml:space="preserve"> shall be jointly liable for the performance of the contract.</w:t>
      </w:r>
      <w:r w:rsidR="003436FE" w:rsidRPr="00B748D9">
        <w:rPr>
          <w:sz w:val="22"/>
          <w:szCs w:val="22"/>
        </w:rPr>
        <w:t xml:space="preserve">If the tenderer intends to subcontract one or more parts of the contracted services, this must be clearly stated in the </w:t>
      </w:r>
      <w:r w:rsidR="006D6595" w:rsidRPr="00B748D9">
        <w:rPr>
          <w:sz w:val="22"/>
          <w:szCs w:val="22"/>
        </w:rPr>
        <w:t>o</w:t>
      </w:r>
      <w:r w:rsidR="000913E8" w:rsidRPr="00B748D9">
        <w:rPr>
          <w:sz w:val="22"/>
          <w:szCs w:val="22"/>
        </w:rPr>
        <w:t xml:space="preserve">rganisation and </w:t>
      </w:r>
      <w:r w:rsidR="006D6595" w:rsidRPr="00B748D9">
        <w:rPr>
          <w:sz w:val="22"/>
          <w:szCs w:val="22"/>
        </w:rPr>
        <w:t>m</w:t>
      </w:r>
      <w:r w:rsidR="000913E8" w:rsidRPr="00B748D9">
        <w:rPr>
          <w:sz w:val="22"/>
          <w:szCs w:val="22"/>
        </w:rPr>
        <w:t xml:space="preserve">ethodology and </w:t>
      </w:r>
      <w:r>
        <w:rPr>
          <w:sz w:val="22"/>
          <w:szCs w:val="22"/>
        </w:rPr>
        <w:t xml:space="preserve">in </w:t>
      </w:r>
      <w:r w:rsidR="000913E8" w:rsidRPr="00B748D9">
        <w:rPr>
          <w:sz w:val="22"/>
          <w:szCs w:val="22"/>
        </w:rPr>
        <w:t xml:space="preserve">the </w:t>
      </w:r>
      <w:r w:rsidR="006D6595" w:rsidRPr="00B748D9">
        <w:rPr>
          <w:sz w:val="22"/>
          <w:szCs w:val="22"/>
        </w:rPr>
        <w:t>t</w:t>
      </w:r>
      <w:r w:rsidR="003436FE" w:rsidRPr="00B748D9">
        <w:rPr>
          <w:sz w:val="22"/>
          <w:szCs w:val="22"/>
        </w:rPr>
        <w:t xml:space="preserve">ender submission form. </w:t>
      </w:r>
    </w:p>
    <w:p w:rsidR="003436FE" w:rsidRPr="00200F20"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rPr>
      </w:pPr>
      <w:r w:rsidRPr="00200F20">
        <w:rPr>
          <w:sz w:val="22"/>
          <w:szCs w:val="22"/>
        </w:rPr>
        <w:t>All subcontractors</w:t>
      </w:r>
      <w:r w:rsidR="00B12BC0">
        <w:rPr>
          <w:sz w:val="22"/>
          <w:szCs w:val="22"/>
        </w:rPr>
        <w:t>as well as</w:t>
      </w:r>
      <w:r w:rsidR="00B12BC0" w:rsidRPr="00B12BC0">
        <w:rPr>
          <w:sz w:val="22"/>
          <w:szCs w:val="22"/>
        </w:rPr>
        <w:t xml:space="preserve"> all entities</w:t>
      </w:r>
      <w:r w:rsidR="00FA36AE">
        <w:rPr>
          <w:sz w:val="22"/>
          <w:szCs w:val="22"/>
        </w:rPr>
        <w:t>,</w:t>
      </w:r>
      <w:r w:rsidR="00B12BC0" w:rsidRPr="00B12BC0">
        <w:rPr>
          <w:sz w:val="22"/>
          <w:szCs w:val="22"/>
        </w:rPr>
        <w:t xml:space="preserve"> upon whose capacity the tenderer relies for the selection criteria</w:t>
      </w:r>
      <w:r w:rsidR="00FA36AE">
        <w:rPr>
          <w:sz w:val="22"/>
          <w:szCs w:val="22"/>
        </w:rPr>
        <w:t>,</w:t>
      </w:r>
      <w:r w:rsidRPr="00200F20">
        <w:rPr>
          <w:sz w:val="22"/>
          <w:szCs w:val="22"/>
        </w:rPr>
        <w:t xml:space="preserve"> must be eligible for the contract. If the identity of the intended subcontractor is already known at the time of submitting the tender, the tenderer must furnish a statement guaranteeing the eligibility of the subcontractor. If any subcontractor</w:t>
      </w:r>
      <w:r w:rsidR="002145F0">
        <w:rPr>
          <w:sz w:val="22"/>
          <w:szCs w:val="22"/>
        </w:rPr>
        <w:t>/capacity</w:t>
      </w:r>
      <w:r w:rsidR="00FA36AE">
        <w:rPr>
          <w:sz w:val="22"/>
          <w:szCs w:val="22"/>
        </w:rPr>
        <w:t>-</w:t>
      </w:r>
      <w:r w:rsidR="002145F0">
        <w:rPr>
          <w:sz w:val="22"/>
          <w:szCs w:val="22"/>
        </w:rPr>
        <w:t>providing entity</w:t>
      </w:r>
      <w:r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w:t>
      </w:r>
      <w:r w:rsidR="006D6595" w:rsidRPr="00200F20">
        <w:rPr>
          <w:sz w:val="22"/>
          <w:szCs w:val="22"/>
        </w:rPr>
        <w:t>g</w:t>
      </w:r>
      <w:r w:rsidRPr="00200F20">
        <w:rPr>
          <w:sz w:val="22"/>
          <w:szCs w:val="22"/>
        </w:rPr>
        <w:t xml:space="preserve">eneral </w:t>
      </w:r>
      <w:r w:rsidR="006D6595" w:rsidRPr="00200F20">
        <w:rPr>
          <w:sz w:val="22"/>
          <w:szCs w:val="22"/>
        </w:rPr>
        <w:t>c</w:t>
      </w:r>
      <w:r w:rsidRPr="00200F20">
        <w:rPr>
          <w:sz w:val="22"/>
          <w:szCs w:val="22"/>
        </w:rPr>
        <w:t>onditions of the contract.</w:t>
      </w:r>
    </w:p>
    <w:p w:rsidR="003436FE"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6"/>
        <w:jc w:val="both"/>
        <w:rPr>
          <w:sz w:val="22"/>
          <w:szCs w:val="22"/>
        </w:rPr>
      </w:pPr>
      <w:r w:rsidRPr="00632671">
        <w:rPr>
          <w:sz w:val="22"/>
          <w:szCs w:val="22"/>
        </w:rPr>
        <w:t xml:space="preserve">Subcontractors </w:t>
      </w:r>
      <w:r w:rsidR="00144191">
        <w:rPr>
          <w:sz w:val="22"/>
          <w:szCs w:val="22"/>
        </w:rPr>
        <w:t xml:space="preserve">and capacityproviding entities </w:t>
      </w:r>
      <w:r w:rsidRPr="00632671">
        <w:rPr>
          <w:sz w:val="22"/>
          <w:szCs w:val="22"/>
        </w:rPr>
        <w:t>cannot be in any of the exclusion situations listed in Section 2.</w:t>
      </w:r>
      <w:r w:rsidR="00CD78C3">
        <w:rPr>
          <w:sz w:val="22"/>
          <w:szCs w:val="22"/>
        </w:rPr>
        <w:t>6</w:t>
      </w:r>
      <w:r w:rsidRPr="00632671">
        <w:rPr>
          <w:sz w:val="22"/>
          <w:szCs w:val="22"/>
        </w:rPr>
        <w:t>.</w:t>
      </w:r>
      <w:r w:rsidR="00CD78C3">
        <w:rPr>
          <w:sz w:val="22"/>
          <w:szCs w:val="22"/>
        </w:rPr>
        <w:t>10.1</w:t>
      </w:r>
      <w:r w:rsidRPr="00632671">
        <w:rPr>
          <w:sz w:val="22"/>
          <w:szCs w:val="22"/>
        </w:rPr>
        <w:t xml:space="preserve"> of the </w:t>
      </w:r>
      <w:r w:rsidR="00CD78C3">
        <w:rPr>
          <w:sz w:val="22"/>
          <w:szCs w:val="22"/>
        </w:rPr>
        <w:t>p</w:t>
      </w:r>
      <w:r w:rsidRPr="00632671">
        <w:rPr>
          <w:sz w:val="22"/>
          <w:szCs w:val="22"/>
        </w:rPr>
        <w:t xml:space="preserve">ractical </w:t>
      </w:r>
      <w:r w:rsidR="00CD78C3">
        <w:rPr>
          <w:sz w:val="22"/>
          <w:szCs w:val="22"/>
        </w:rPr>
        <w:t>g</w:t>
      </w:r>
      <w:r w:rsidRPr="00632671">
        <w:rPr>
          <w:sz w:val="22"/>
          <w:szCs w:val="22"/>
        </w:rPr>
        <w:t xml:space="preserve">uide. </w:t>
      </w:r>
      <w:r w:rsidR="00051CFE">
        <w:rPr>
          <w:sz w:val="22"/>
          <w:szCs w:val="22"/>
        </w:rPr>
        <w:t>T</w:t>
      </w:r>
      <w:r w:rsidR="00051CFE" w:rsidRPr="00632671">
        <w:rPr>
          <w:sz w:val="22"/>
          <w:szCs w:val="22"/>
        </w:rPr>
        <w:t xml:space="preserve">he </w:t>
      </w:r>
      <w:r w:rsidRPr="00632671">
        <w:rPr>
          <w:sz w:val="22"/>
          <w:szCs w:val="22"/>
        </w:rPr>
        <w:t>successful tenderer/</w:t>
      </w:r>
      <w:r w:rsidR="0004095E">
        <w:rPr>
          <w:sz w:val="22"/>
          <w:szCs w:val="22"/>
        </w:rPr>
        <w:t>contractor</w:t>
      </w:r>
      <w:r w:rsidRPr="00632671">
        <w:rPr>
          <w:sz w:val="22"/>
          <w:szCs w:val="22"/>
        </w:rPr>
        <w:t xml:space="preserve"> shall submit a declaration from the intended subcontractor</w:t>
      </w:r>
      <w:r w:rsidR="00144191">
        <w:rPr>
          <w:sz w:val="22"/>
          <w:szCs w:val="22"/>
        </w:rPr>
        <w:t>/capacity</w:t>
      </w:r>
      <w:r w:rsidR="00472847">
        <w:rPr>
          <w:sz w:val="22"/>
          <w:szCs w:val="22"/>
        </w:rPr>
        <w:t>-</w:t>
      </w:r>
      <w:r w:rsidR="00144191">
        <w:rPr>
          <w:sz w:val="22"/>
          <w:szCs w:val="22"/>
        </w:rPr>
        <w:t xml:space="preserve"> providing entity</w:t>
      </w:r>
      <w:r w:rsidRPr="00632671">
        <w:rPr>
          <w:sz w:val="22"/>
          <w:szCs w:val="22"/>
        </w:rPr>
        <w:t xml:space="preserve"> that it is not in one of the exclusion situations. In the event of doubt, the </w:t>
      </w:r>
      <w:r w:rsidR="00CD78C3">
        <w:rPr>
          <w:sz w:val="22"/>
          <w:szCs w:val="22"/>
        </w:rPr>
        <w:t>c</w:t>
      </w:r>
      <w:r w:rsidRPr="00632671">
        <w:rPr>
          <w:sz w:val="22"/>
          <w:szCs w:val="22"/>
        </w:rPr>
        <w:t xml:space="preserve">ontracting </w:t>
      </w:r>
      <w:r w:rsidR="00CD78C3">
        <w:rPr>
          <w:sz w:val="22"/>
          <w:szCs w:val="22"/>
        </w:rPr>
        <w:t>a</w:t>
      </w:r>
      <w:r w:rsidRPr="00632671">
        <w:rPr>
          <w:sz w:val="22"/>
          <w:szCs w:val="22"/>
        </w:rPr>
        <w:t>uthority shall request documentary evidence that the subcontractor</w:t>
      </w:r>
      <w:r w:rsidR="00144191">
        <w:rPr>
          <w:sz w:val="22"/>
          <w:szCs w:val="22"/>
        </w:rPr>
        <w:t>/capacity providing entity</w:t>
      </w:r>
      <w:r w:rsidRPr="00632671">
        <w:rPr>
          <w:sz w:val="22"/>
          <w:szCs w:val="22"/>
        </w:rPr>
        <w:t xml:space="preserve"> is not in a situation of exclusion. </w:t>
      </w:r>
    </w:p>
    <w:p w:rsidR="003F160F" w:rsidRDefault="00B56865"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6"/>
        <w:jc w:val="both"/>
        <w:rPr>
          <w:sz w:val="22"/>
          <w:szCs w:val="22"/>
        </w:rPr>
      </w:pPr>
      <w:r w:rsidRPr="003F160F">
        <w:rPr>
          <w:sz w:val="22"/>
          <w:szCs w:val="22"/>
        </w:rPr>
        <w:t>For the avoidance of doubt, where the experts are not directly employed or contracted by the tenderer/contractor but through a</w:t>
      </w:r>
      <w:r w:rsidR="003F160F" w:rsidRPr="003F160F">
        <w:rPr>
          <w:sz w:val="22"/>
          <w:szCs w:val="22"/>
        </w:rPr>
        <w:t xml:space="preserve"> third party</w:t>
      </w:r>
      <w:r w:rsidRPr="003F160F">
        <w:rPr>
          <w:sz w:val="22"/>
          <w:szCs w:val="22"/>
        </w:rPr>
        <w:t xml:space="preserve">, the latter is a sub-contractor. </w:t>
      </w:r>
    </w:p>
    <w:p w:rsidR="00C15EC3" w:rsidRPr="003F160F" w:rsidRDefault="0075795B" w:rsidP="0075795B">
      <w:pPr>
        <w:pStyle w:val="BodyText"/>
        <w:tabs>
          <w:tab w:val="left" w:pos="0"/>
          <w:tab w:val="num" w:pos="57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hanging="286"/>
        <w:jc w:val="both"/>
        <w:rPr>
          <w:sz w:val="22"/>
          <w:szCs w:val="22"/>
        </w:rPr>
      </w:pPr>
      <w:r>
        <w:rPr>
          <w:sz w:val="22"/>
          <w:szCs w:val="22"/>
        </w:rPr>
        <w:tab/>
      </w:r>
      <w:r w:rsidR="003F160F">
        <w:rPr>
          <w:sz w:val="22"/>
          <w:szCs w:val="22"/>
        </w:rPr>
        <w:t>E</w:t>
      </w:r>
      <w:r w:rsidR="00C15EC3" w:rsidRPr="003F160F">
        <w:rPr>
          <w:sz w:val="22"/>
          <w:szCs w:val="22"/>
        </w:rPr>
        <w:t xml:space="preserve">xperts </w:t>
      </w:r>
      <w:r w:rsidR="003F160F">
        <w:rPr>
          <w:sz w:val="22"/>
          <w:szCs w:val="22"/>
        </w:rPr>
        <w:t xml:space="preserve">made available by any third party (sub-contractors) are </w:t>
      </w:r>
      <w:r w:rsidR="00C15EC3" w:rsidRPr="003F160F">
        <w:rPr>
          <w:sz w:val="22"/>
          <w:szCs w:val="22"/>
        </w:rPr>
        <w:t>considered</w:t>
      </w:r>
      <w:r w:rsidR="00412E59" w:rsidRPr="00412E59">
        <w:rPr>
          <w:sz w:val="22"/>
          <w:szCs w:val="22"/>
        </w:rPr>
        <w:t>for all purposes related to the present contract</w:t>
      </w:r>
      <w:r w:rsidR="00C15EC3" w:rsidRPr="003F160F">
        <w:rPr>
          <w:sz w:val="22"/>
          <w:szCs w:val="22"/>
        </w:rPr>
        <w:t xml:space="preserve"> to be the </w:t>
      </w:r>
      <w:r w:rsidR="00B748D9">
        <w:rPr>
          <w:sz w:val="22"/>
          <w:szCs w:val="22"/>
        </w:rPr>
        <w:t>personnel</w:t>
      </w:r>
      <w:r w:rsidR="00C15EC3" w:rsidRPr="003F160F">
        <w:rPr>
          <w:sz w:val="22"/>
          <w:szCs w:val="22"/>
        </w:rPr>
        <w:t xml:space="preserve"> of the contractor</w:t>
      </w:r>
      <w:r w:rsidR="00B748D9">
        <w:rPr>
          <w:sz w:val="22"/>
          <w:szCs w:val="22"/>
        </w:rPr>
        <w:t>.</w:t>
      </w:r>
    </w:p>
    <w:p w:rsidR="003436FE" w:rsidRPr="002B370E" w:rsidRDefault="003436FE" w:rsidP="003436FE">
      <w:pPr>
        <w:widowControl w:val="0"/>
        <w:numPr>
          <w:ilvl w:val="0"/>
          <w:numId w:val="26"/>
        </w:numPr>
        <w:spacing w:before="120" w:after="120"/>
        <w:jc w:val="both"/>
        <w:rPr>
          <w:b/>
          <w:sz w:val="24"/>
          <w:szCs w:val="24"/>
        </w:rPr>
      </w:pPr>
      <w:r w:rsidRPr="002B370E">
        <w:rPr>
          <w:b/>
          <w:sz w:val="24"/>
          <w:szCs w:val="24"/>
        </w:rPr>
        <w:t>Content of tenders</w:t>
      </w:r>
    </w:p>
    <w:p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D78C3">
        <w:rPr>
          <w:sz w:val="22"/>
          <w:szCs w:val="22"/>
          <w:lang w:val="en-GB"/>
        </w:rPr>
        <w:t>c</w:t>
      </w:r>
      <w:r w:rsidRPr="002B370E">
        <w:rPr>
          <w:sz w:val="22"/>
          <w:szCs w:val="22"/>
          <w:lang w:val="en-GB"/>
        </w:rPr>
        <w:t xml:space="preserve">ontracting </w:t>
      </w:r>
      <w:r w:rsidR="00CD78C3">
        <w:rPr>
          <w:sz w:val="22"/>
          <w:szCs w:val="22"/>
          <w:lang w:val="en-GB"/>
        </w:rPr>
        <w:t>a</w:t>
      </w:r>
      <w:r w:rsidRPr="002B370E">
        <w:rPr>
          <w:sz w:val="22"/>
          <w:szCs w:val="22"/>
          <w:lang w:val="en-GB"/>
        </w:rPr>
        <w:t>uthority must be written in English.</w:t>
      </w:r>
    </w:p>
    <w:p w:rsidR="00A30058" w:rsidRPr="003F033F" w:rsidRDefault="003436FE" w:rsidP="003F033F">
      <w:pPr>
        <w:pStyle w:val="Heading2"/>
        <w:keepNext w:val="0"/>
        <w:widowControl w:val="0"/>
        <w:tabs>
          <w:tab w:val="clear" w:pos="426"/>
        </w:tabs>
        <w:spacing w:before="120" w:after="120"/>
        <w:jc w:val="both"/>
        <w:rPr>
          <w:b/>
          <w:sz w:val="22"/>
          <w:szCs w:val="22"/>
          <w:lang w:val="en-IE" w:bidi="kn-IN"/>
        </w:rPr>
      </w:pPr>
      <w:r w:rsidRPr="002B370E">
        <w:rPr>
          <w:sz w:val="22"/>
          <w:szCs w:val="22"/>
          <w:lang w:val="en-GB"/>
        </w:rPr>
        <w:t>Supporting documents and printed literature furnished by the tenderer may be in another</w:t>
      </w:r>
      <w:r w:rsidR="00D305DF">
        <w:rPr>
          <w:sz w:val="22"/>
          <w:szCs w:val="22"/>
          <w:lang w:val="en-GB"/>
        </w:rPr>
        <w:t xml:space="preserve"> official</w:t>
      </w:r>
      <w:r w:rsidRPr="002B370E">
        <w:rPr>
          <w:sz w:val="22"/>
          <w:szCs w:val="22"/>
          <w:lang w:val="en-GB"/>
        </w:rPr>
        <w:t xml:space="preserve"> language</w:t>
      </w:r>
      <w:r w:rsidR="00D305DF">
        <w:rPr>
          <w:sz w:val="22"/>
          <w:szCs w:val="22"/>
          <w:lang w:val="en-GB"/>
        </w:rPr>
        <w:t xml:space="preserve"> of</w:t>
      </w:r>
      <w:r w:rsidR="005174E0">
        <w:rPr>
          <w:sz w:val="22"/>
          <w:szCs w:val="22"/>
          <w:lang w:val="en-GB"/>
        </w:rPr>
        <w:t xml:space="preserve"> the</w:t>
      </w:r>
      <w:r w:rsidR="00D305DF">
        <w:rPr>
          <w:sz w:val="22"/>
          <w:szCs w:val="22"/>
          <w:lang w:val="en-GB"/>
        </w:rPr>
        <w:t xml:space="preserve"> EU.</w:t>
      </w:r>
      <w:r w:rsidRPr="002B370E">
        <w:rPr>
          <w:sz w:val="22"/>
          <w:szCs w:val="22"/>
          <w:lang w:val="en-GB"/>
        </w:rPr>
        <w:t xml:space="preserv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w:t>
      </w:r>
    </w:p>
    <w:p w:rsidR="00A30058" w:rsidRPr="003F033F" w:rsidRDefault="00A30058" w:rsidP="003F033F"/>
    <w:p w:rsidR="00EC4820" w:rsidRDefault="00EC4820" w:rsidP="00442485">
      <w:pPr>
        <w:rPr>
          <w:sz w:val="22"/>
          <w:szCs w:val="22"/>
        </w:rPr>
      </w:pPr>
    </w:p>
    <w:p w:rsidR="00285B8F" w:rsidRDefault="003436FE" w:rsidP="001A7A4F">
      <w:pPr>
        <w:widowControl w:val="0"/>
        <w:spacing w:before="120" w:after="120"/>
        <w:jc w:val="both"/>
        <w:rPr>
          <w:sz w:val="22"/>
          <w:szCs w:val="22"/>
        </w:rPr>
      </w:pPr>
      <w:r w:rsidRPr="001A7A4F">
        <w:rPr>
          <w:sz w:val="22"/>
          <w:szCs w:val="22"/>
        </w:rPr>
        <w:t xml:space="preserve">The tender must </w:t>
      </w:r>
      <w:r w:rsidR="005611F8" w:rsidRPr="001A7A4F">
        <w:rPr>
          <w:sz w:val="22"/>
          <w:szCs w:val="22"/>
        </w:rPr>
        <w:t>include</w:t>
      </w:r>
      <w:r w:rsidRPr="001A7A4F">
        <w:rPr>
          <w:sz w:val="22"/>
          <w:szCs w:val="22"/>
        </w:rPr>
        <w:t xml:space="preserve"> a </w:t>
      </w:r>
      <w:r w:rsidR="006D6595" w:rsidRPr="001A7A4F">
        <w:rPr>
          <w:sz w:val="22"/>
          <w:szCs w:val="22"/>
        </w:rPr>
        <w:t>t</w:t>
      </w:r>
      <w:r w:rsidRPr="001A7A4F">
        <w:rPr>
          <w:sz w:val="22"/>
          <w:szCs w:val="22"/>
        </w:rPr>
        <w:t xml:space="preserve">echnical offer and a </w:t>
      </w:r>
      <w:r w:rsidR="006D6595" w:rsidRPr="001A7A4F">
        <w:rPr>
          <w:sz w:val="22"/>
          <w:szCs w:val="22"/>
        </w:rPr>
        <w:t>f</w:t>
      </w:r>
      <w:r w:rsidRPr="001A7A4F">
        <w:rPr>
          <w:sz w:val="22"/>
          <w:szCs w:val="22"/>
        </w:rPr>
        <w:t xml:space="preserve">inancial offer, which must be submitted in separate envelopes (see clause </w:t>
      </w:r>
      <w:fldSimple w:instr=" REF _Ref499982672 \r \h  \* MERGEFORMAT ">
        <w:r w:rsidR="003C5CBF" w:rsidRPr="001A7A4F">
          <w:rPr>
            <w:sz w:val="22"/>
            <w:szCs w:val="22"/>
          </w:rPr>
          <w:t>8</w:t>
        </w:r>
      </w:fldSimple>
      <w:r w:rsidRPr="001A7A4F">
        <w:rPr>
          <w:sz w:val="22"/>
          <w:szCs w:val="22"/>
        </w:rPr>
        <w:t xml:space="preserve">). Each </w:t>
      </w:r>
      <w:r w:rsidR="006D6595" w:rsidRPr="001A7A4F">
        <w:rPr>
          <w:sz w:val="22"/>
          <w:szCs w:val="22"/>
        </w:rPr>
        <w:t>t</w:t>
      </w:r>
      <w:r w:rsidRPr="001A7A4F">
        <w:rPr>
          <w:sz w:val="22"/>
          <w:szCs w:val="22"/>
        </w:rPr>
        <w:t xml:space="preserve">echnical offer and </w:t>
      </w:r>
      <w:r w:rsidR="006D6595" w:rsidRPr="001A7A4F">
        <w:rPr>
          <w:sz w:val="22"/>
          <w:szCs w:val="22"/>
        </w:rPr>
        <w:t>f</w:t>
      </w:r>
      <w:r w:rsidRPr="001A7A4F">
        <w:rPr>
          <w:sz w:val="22"/>
          <w:szCs w:val="22"/>
        </w:rPr>
        <w:t xml:space="preserve">inancial offer must contain one original, clearly marked </w:t>
      </w:r>
      <w:r w:rsidR="00EE6A73" w:rsidRPr="001A7A4F">
        <w:rPr>
          <w:b/>
          <w:sz w:val="22"/>
          <w:szCs w:val="22"/>
        </w:rPr>
        <w:t>“</w:t>
      </w:r>
      <w:r w:rsidRPr="001A7A4F">
        <w:rPr>
          <w:b/>
          <w:sz w:val="22"/>
          <w:szCs w:val="22"/>
        </w:rPr>
        <w:t>Original</w:t>
      </w:r>
      <w:r w:rsidR="00EE6A73" w:rsidRPr="001A7A4F">
        <w:rPr>
          <w:b/>
          <w:sz w:val="22"/>
          <w:szCs w:val="22"/>
        </w:rPr>
        <w:t>”</w:t>
      </w:r>
      <w:r w:rsidR="001A7A4F" w:rsidRPr="001A7A4F">
        <w:rPr>
          <w:b/>
          <w:sz w:val="22"/>
          <w:szCs w:val="22"/>
        </w:rPr>
        <w:t>.</w:t>
      </w:r>
    </w:p>
    <w:p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fldSimple w:instr=" REF _Ref499982672 \r \h  \* MERGEFORMAT ">
        <w:r w:rsidR="003C5CBF">
          <w:rPr>
            <w:sz w:val="22"/>
            <w:szCs w:val="22"/>
          </w:rPr>
          <w:t>8</w:t>
        </w:r>
      </w:fldSimple>
      <w:r w:rsidRPr="002B370E">
        <w:rPr>
          <w:sz w:val="22"/>
          <w:szCs w:val="22"/>
        </w:rPr>
        <w:t xml:space="preserve"> will constitute </w:t>
      </w:r>
      <w:r w:rsidR="00CB5402">
        <w:rPr>
          <w:sz w:val="22"/>
          <w:szCs w:val="22"/>
        </w:rPr>
        <w:t>an irregularity</w:t>
      </w:r>
      <w:r w:rsidRPr="002B370E">
        <w:rPr>
          <w:sz w:val="22"/>
          <w:szCs w:val="22"/>
        </w:rPr>
        <w:t xml:space="preserve"> andmay result in rejection of the tender.</w:t>
      </w:r>
    </w:p>
    <w:p w:rsidR="003436FE" w:rsidRPr="002B370E" w:rsidRDefault="003436FE" w:rsidP="00010683">
      <w:pPr>
        <w:widowControl w:val="0"/>
        <w:spacing w:before="120" w:after="120"/>
        <w:ind w:left="567" w:hanging="567"/>
        <w:jc w:val="both"/>
        <w:rPr>
          <w:b/>
          <w:sz w:val="22"/>
          <w:szCs w:val="22"/>
        </w:rPr>
      </w:pPr>
      <w:r w:rsidRPr="002B370E">
        <w:rPr>
          <w:b/>
          <w:sz w:val="22"/>
          <w:szCs w:val="22"/>
        </w:rPr>
        <w:lastRenderedPageBreak/>
        <w:t>4.1</w:t>
      </w:r>
      <w:r w:rsidR="00010683">
        <w:rPr>
          <w:b/>
          <w:sz w:val="22"/>
          <w:szCs w:val="22"/>
        </w:rPr>
        <w:t>.</w:t>
      </w:r>
      <w:r w:rsidRPr="002B370E">
        <w:rPr>
          <w:b/>
          <w:sz w:val="22"/>
          <w:szCs w:val="22"/>
        </w:rPr>
        <w:tab/>
        <w:t>Technical offer</w:t>
      </w:r>
    </w:p>
    <w:p w:rsidR="003436FE" w:rsidRDefault="003436FE" w:rsidP="003436FE">
      <w:pPr>
        <w:widowControl w:val="0"/>
        <w:spacing w:before="120" w:after="120"/>
        <w:jc w:val="both"/>
        <w:rPr>
          <w:sz w:val="22"/>
          <w:szCs w:val="22"/>
        </w:rPr>
      </w:pPr>
      <w:r w:rsidRPr="002B370E">
        <w:rPr>
          <w:sz w:val="22"/>
          <w:szCs w:val="22"/>
        </w:rPr>
        <w:t xml:space="preserve">The Technical offer </w:t>
      </w:r>
      <w:r w:rsidR="001320C0">
        <w:rPr>
          <w:sz w:val="22"/>
          <w:szCs w:val="22"/>
        </w:rPr>
        <w:t xml:space="preserve">consists of </w:t>
      </w:r>
      <w:r w:rsidRPr="002B370E">
        <w:rPr>
          <w:sz w:val="22"/>
          <w:szCs w:val="22"/>
        </w:rPr>
        <w:t xml:space="preserve"> the documents</w:t>
      </w:r>
      <w:r w:rsidR="001320C0">
        <w:rPr>
          <w:sz w:val="22"/>
          <w:szCs w:val="22"/>
        </w:rPr>
        <w:t xml:space="preserve"> listed below.</w:t>
      </w:r>
    </w:p>
    <w:p w:rsidR="001320C0" w:rsidRDefault="001320C0" w:rsidP="003436FE">
      <w:pPr>
        <w:widowControl w:val="0"/>
        <w:spacing w:before="120" w:after="120"/>
        <w:jc w:val="both"/>
        <w:rPr>
          <w:sz w:val="22"/>
          <w:szCs w:val="22"/>
        </w:rPr>
      </w:pPr>
      <w:r>
        <w:rPr>
          <w:sz w:val="22"/>
          <w:szCs w:val="22"/>
        </w:rPr>
        <w:t xml:space="preserve">The documents listed in point 1 to point 4 must be submitted within the deadline </w:t>
      </w:r>
      <w:r w:rsidR="002D1DBA">
        <w:rPr>
          <w:sz w:val="22"/>
          <w:szCs w:val="22"/>
        </w:rPr>
        <w:t>for submitting tenders.</w:t>
      </w:r>
    </w:p>
    <w:p w:rsidR="001320C0" w:rsidRPr="002B370E" w:rsidRDefault="001320C0" w:rsidP="003436FE">
      <w:pPr>
        <w:widowControl w:val="0"/>
        <w:spacing w:before="120" w:after="120"/>
        <w:jc w:val="both"/>
        <w:rPr>
          <w:sz w:val="22"/>
          <w:szCs w:val="22"/>
        </w:rPr>
      </w:pPr>
      <w:r>
        <w:rPr>
          <w:sz w:val="22"/>
          <w:szCs w:val="22"/>
        </w:rPr>
        <w:t>The documentary evidence listed in point 5 and 6 below should not be submitted within the deadline</w:t>
      </w:r>
      <w:r w:rsidR="002D1DBA">
        <w:rPr>
          <w:sz w:val="22"/>
          <w:szCs w:val="22"/>
        </w:rPr>
        <w:t xml:space="preserve"> for submitting tenders</w:t>
      </w:r>
      <w:r>
        <w:rPr>
          <w:sz w:val="22"/>
          <w:szCs w:val="22"/>
        </w:rPr>
        <w:t>. Instead</w:t>
      </w:r>
      <w:r w:rsidR="00472847">
        <w:rPr>
          <w:sz w:val="22"/>
          <w:szCs w:val="22"/>
        </w:rPr>
        <w:t>,</w:t>
      </w:r>
      <w:r>
        <w:rPr>
          <w:sz w:val="22"/>
          <w:szCs w:val="22"/>
        </w:rPr>
        <w:t xml:space="preserve"> they should be prepared by tenderer</w:t>
      </w:r>
      <w:r w:rsidR="00E9632A">
        <w:rPr>
          <w:sz w:val="22"/>
          <w:szCs w:val="22"/>
        </w:rPr>
        <w:t>s</w:t>
      </w:r>
      <w:r>
        <w:rPr>
          <w:sz w:val="22"/>
          <w:szCs w:val="22"/>
        </w:rPr>
        <w:t xml:space="preserve"> and kept available for the contracting authority. At any time during the procurement procedure the contracting authority may request the documentary evidence. When requested, the tenderer should provide the documentary evidence within a short deadline. </w:t>
      </w:r>
      <w:r w:rsidR="000A2EC0">
        <w:rPr>
          <w:sz w:val="22"/>
          <w:szCs w:val="22"/>
        </w:rPr>
        <w:t>In any case, the tenderer proposed by the evaluation committee for the award of the contract, will be requested to provide documentary evidence listed in point</w:t>
      </w:r>
      <w:r w:rsidR="00472847">
        <w:rPr>
          <w:sz w:val="22"/>
          <w:szCs w:val="22"/>
        </w:rPr>
        <w:t>s</w:t>
      </w:r>
      <w:r w:rsidR="000A2EC0">
        <w:rPr>
          <w:sz w:val="22"/>
          <w:szCs w:val="22"/>
        </w:rPr>
        <w:t xml:space="preserve"> 5 and 6 listed below prior to the award of the contract.</w:t>
      </w:r>
    </w:p>
    <w:p w:rsidR="00CA7115" w:rsidRPr="00CA7115" w:rsidRDefault="003436FE" w:rsidP="00CA7115">
      <w:pPr>
        <w:widowControl w:val="0"/>
        <w:numPr>
          <w:ilvl w:val="0"/>
          <w:numId w:val="20"/>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rsidR="003436FE" w:rsidRPr="001A7A4F" w:rsidRDefault="003436FE" w:rsidP="00CA466F">
      <w:pPr>
        <w:numPr>
          <w:ilvl w:val="0"/>
          <w:numId w:val="27"/>
        </w:numPr>
        <w:tabs>
          <w:tab w:val="clear" w:pos="360"/>
          <w:tab w:val="num" w:pos="851"/>
        </w:tabs>
        <w:spacing w:before="120" w:after="120"/>
        <w:ind w:left="851" w:hanging="284"/>
        <w:jc w:val="both"/>
        <w:rPr>
          <w:sz w:val="22"/>
          <w:szCs w:val="22"/>
        </w:rPr>
      </w:pPr>
      <w:r w:rsidRPr="001A7A4F">
        <w:rPr>
          <w:sz w:val="22"/>
          <w:szCs w:val="22"/>
        </w:rPr>
        <w:t>Signed statements of exclusivity and availability (using the template included with the tender submission form), one for each key expert, the purpose of which are as follows:</w:t>
      </w:r>
    </w:p>
    <w:p w:rsidR="003436FE" w:rsidRPr="001A7A4F" w:rsidRDefault="003436FE" w:rsidP="003436FE">
      <w:pPr>
        <w:numPr>
          <w:ilvl w:val="0"/>
          <w:numId w:val="35"/>
        </w:numPr>
        <w:tabs>
          <w:tab w:val="clear" w:pos="360"/>
        </w:tabs>
        <w:spacing w:before="120" w:after="120"/>
        <w:ind w:left="1276"/>
        <w:jc w:val="both"/>
        <w:rPr>
          <w:sz w:val="22"/>
          <w:szCs w:val="22"/>
        </w:rPr>
      </w:pPr>
      <w:r w:rsidRPr="001A7A4F">
        <w:rPr>
          <w:sz w:val="22"/>
          <w:szCs w:val="22"/>
        </w:rPr>
        <w:t>The key experts proposed in this tender must not be part of any other tender submitted for this tender procedure. They must therefore commit themselves exclusively to the tenderer.</w:t>
      </w:r>
    </w:p>
    <w:p w:rsidR="003436FE" w:rsidRPr="001A7A4F" w:rsidRDefault="003436FE" w:rsidP="003436FE">
      <w:pPr>
        <w:keepNext/>
        <w:numPr>
          <w:ilvl w:val="0"/>
          <w:numId w:val="35"/>
        </w:numPr>
        <w:tabs>
          <w:tab w:val="clear" w:pos="360"/>
        </w:tabs>
        <w:spacing w:before="120" w:after="120"/>
        <w:ind w:left="1276" w:hanging="357"/>
        <w:jc w:val="both"/>
        <w:rPr>
          <w:sz w:val="22"/>
          <w:szCs w:val="22"/>
        </w:rPr>
      </w:pPr>
      <w:r w:rsidRPr="001A7A4F">
        <w:rPr>
          <w:sz w:val="22"/>
          <w:szCs w:val="22"/>
        </w:rPr>
        <w:t xml:space="preserve">Each key expert must also undertake to be available, able and willing to work for the whole period scheduled for his/her input to implement the tasks set out in the </w:t>
      </w:r>
      <w:r w:rsidR="006D6595" w:rsidRPr="001A7A4F">
        <w:rPr>
          <w:sz w:val="22"/>
          <w:szCs w:val="22"/>
        </w:rPr>
        <w:t>t</w:t>
      </w:r>
      <w:r w:rsidRPr="001A7A4F">
        <w:rPr>
          <w:sz w:val="22"/>
          <w:szCs w:val="22"/>
        </w:rPr>
        <w:t xml:space="preserve">erms of </w:t>
      </w:r>
      <w:r w:rsidR="006D6595" w:rsidRPr="001A7A4F">
        <w:rPr>
          <w:sz w:val="22"/>
          <w:szCs w:val="22"/>
        </w:rPr>
        <w:t>r</w:t>
      </w:r>
      <w:r w:rsidRPr="001A7A4F">
        <w:rPr>
          <w:sz w:val="22"/>
          <w:szCs w:val="22"/>
        </w:rPr>
        <w:t xml:space="preserve">eference and/or in the </w:t>
      </w:r>
      <w:r w:rsidR="006D6595" w:rsidRPr="001A7A4F">
        <w:rPr>
          <w:sz w:val="22"/>
          <w:szCs w:val="22"/>
        </w:rPr>
        <w:t>o</w:t>
      </w:r>
      <w:r w:rsidRPr="001A7A4F">
        <w:rPr>
          <w:sz w:val="22"/>
          <w:szCs w:val="22"/>
        </w:rPr>
        <w:t>rganisation and methodology.</w:t>
      </w:r>
    </w:p>
    <w:p w:rsidR="003436FE" w:rsidRPr="001A7A4F" w:rsidRDefault="003436FE" w:rsidP="000D7C22">
      <w:pPr>
        <w:pStyle w:val="BodyText2"/>
        <w:tabs>
          <w:tab w:val="clear" w:pos="567"/>
        </w:tabs>
        <w:spacing w:before="120" w:after="120"/>
        <w:ind w:left="851"/>
        <w:rPr>
          <w:sz w:val="22"/>
          <w:szCs w:val="22"/>
        </w:rPr>
      </w:pPr>
      <w:r w:rsidRPr="001A7A4F">
        <w:rPr>
          <w:sz w:val="22"/>
          <w:szCs w:val="22"/>
        </w:rPr>
        <w:t>Note that non-key experts must not be asked to sign statements of exclusivity and availability.</w:t>
      </w:r>
    </w:p>
    <w:p w:rsidR="003436FE" w:rsidRPr="001A7A4F" w:rsidRDefault="003436FE" w:rsidP="003436FE">
      <w:pPr>
        <w:pStyle w:val="BodyText2"/>
        <w:tabs>
          <w:tab w:val="clear" w:pos="567"/>
        </w:tabs>
        <w:spacing w:before="120" w:after="120"/>
        <w:ind w:left="851"/>
        <w:rPr>
          <w:sz w:val="22"/>
          <w:szCs w:val="22"/>
        </w:rPr>
      </w:pPr>
      <w:r w:rsidRPr="001A7A4F">
        <w:rPr>
          <w:sz w:val="22"/>
          <w:szCs w:val="22"/>
        </w:rPr>
        <w:t>Any expert working on an EU/EDF-financed project, where the input from his/her position to that contract could be required on the same dates as his/her activities under this contract, must not be proposed as a key expert for this contract under any circumstances. Consequently, the dates included by a key expert in his/her statement of exclusivity and availability in your tender must not overlap with dates on which he/she is committed to work as a key expert on any other contract.</w:t>
      </w:r>
    </w:p>
    <w:p w:rsidR="003436FE" w:rsidRPr="001A7A4F" w:rsidRDefault="003436FE" w:rsidP="003436FE">
      <w:pPr>
        <w:pStyle w:val="BodyText2"/>
        <w:tabs>
          <w:tab w:val="clear" w:pos="567"/>
        </w:tabs>
        <w:spacing w:before="120" w:after="120"/>
        <w:ind w:left="851"/>
        <w:rPr>
          <w:sz w:val="22"/>
          <w:szCs w:val="22"/>
        </w:rPr>
      </w:pPr>
      <w:r w:rsidRPr="001A7A4F">
        <w:rPr>
          <w:sz w:val="22"/>
          <w:szCs w:val="22"/>
        </w:rPr>
        <w:t xml:space="preserve">The expert may participate in parallel tender procedures but must inform the </w:t>
      </w:r>
      <w:r w:rsidR="00CD78C3" w:rsidRPr="001A7A4F">
        <w:rPr>
          <w:sz w:val="22"/>
          <w:szCs w:val="22"/>
        </w:rPr>
        <w:t>c</w:t>
      </w:r>
      <w:r w:rsidRPr="001A7A4F">
        <w:rPr>
          <w:sz w:val="22"/>
          <w:szCs w:val="22"/>
        </w:rPr>
        <w:t xml:space="preserve">ontracting </w:t>
      </w:r>
      <w:r w:rsidR="00CD78C3" w:rsidRPr="001A7A4F">
        <w:rPr>
          <w:sz w:val="22"/>
          <w:szCs w:val="22"/>
        </w:rPr>
        <w:t>a</w:t>
      </w:r>
      <w:r w:rsidRPr="001A7A4F">
        <w:rPr>
          <w:sz w:val="22"/>
          <w:szCs w:val="22"/>
        </w:rPr>
        <w:t xml:space="preserve">uthority of these in the </w:t>
      </w:r>
      <w:r w:rsidR="006D6595" w:rsidRPr="001A7A4F">
        <w:rPr>
          <w:sz w:val="22"/>
          <w:szCs w:val="22"/>
        </w:rPr>
        <w:t>s</w:t>
      </w:r>
      <w:r w:rsidRPr="001A7A4F">
        <w:rPr>
          <w:sz w:val="22"/>
          <w:szCs w:val="22"/>
        </w:rPr>
        <w:t xml:space="preserve">tatement of </w:t>
      </w:r>
      <w:r w:rsidR="006D6595" w:rsidRPr="001A7A4F">
        <w:rPr>
          <w:sz w:val="22"/>
          <w:szCs w:val="22"/>
        </w:rPr>
        <w:t>e</w:t>
      </w:r>
      <w:r w:rsidRPr="001A7A4F">
        <w:rPr>
          <w:sz w:val="22"/>
          <w:szCs w:val="22"/>
        </w:rPr>
        <w:t xml:space="preserve">xclusivity and </w:t>
      </w:r>
      <w:r w:rsidR="006D6595" w:rsidRPr="001A7A4F">
        <w:rPr>
          <w:sz w:val="22"/>
          <w:szCs w:val="22"/>
        </w:rPr>
        <w:t>a</w:t>
      </w:r>
      <w:r w:rsidRPr="001A7A4F">
        <w:rPr>
          <w:sz w:val="22"/>
          <w:szCs w:val="22"/>
        </w:rPr>
        <w:t xml:space="preserve">vailability. Furthermore, the expert </w:t>
      </w:r>
      <w:r w:rsidR="00495144" w:rsidRPr="001A7A4F">
        <w:rPr>
          <w:sz w:val="22"/>
          <w:szCs w:val="22"/>
        </w:rPr>
        <w:t>is expected to</w:t>
      </w:r>
      <w:r w:rsidRPr="001A7A4F">
        <w:rPr>
          <w:sz w:val="22"/>
          <w:szCs w:val="22"/>
        </w:rPr>
        <w:t xml:space="preserve">notify the tenderer immediately if he/she is successful in another tender procedure and he/she </w:t>
      </w:r>
      <w:r w:rsidR="00495144" w:rsidRPr="001A7A4F">
        <w:rPr>
          <w:sz w:val="22"/>
          <w:szCs w:val="22"/>
        </w:rPr>
        <w:t>is expected to</w:t>
      </w:r>
      <w:r w:rsidRPr="001A7A4F">
        <w:rPr>
          <w:sz w:val="22"/>
          <w:szCs w:val="22"/>
        </w:rPr>
        <w:t xml:space="preserve"> accept the first engagement offered to him/her chronologically.</w:t>
      </w:r>
    </w:p>
    <w:p w:rsidR="003436FE" w:rsidRPr="001A7A4F" w:rsidRDefault="003436FE" w:rsidP="003436FE">
      <w:pPr>
        <w:pStyle w:val="BodyText2"/>
        <w:tabs>
          <w:tab w:val="clear" w:pos="567"/>
        </w:tabs>
        <w:spacing w:before="120" w:after="120"/>
        <w:ind w:left="851"/>
        <w:rPr>
          <w:sz w:val="22"/>
          <w:szCs w:val="22"/>
        </w:rPr>
      </w:pPr>
      <w:r w:rsidRPr="001A7A4F">
        <w:rPr>
          <w:sz w:val="22"/>
          <w:szCs w:val="22"/>
        </w:rPr>
        <w:t xml:space="preserve">If a key expert is proposed as a key expert by more than one tenderer with the agreement of the key expert, the corresponding tenders </w:t>
      </w:r>
      <w:r w:rsidR="00443293" w:rsidRPr="001A7A4F">
        <w:rPr>
          <w:sz w:val="22"/>
          <w:szCs w:val="22"/>
        </w:rPr>
        <w:t>will</w:t>
      </w:r>
      <w:r w:rsidRPr="001A7A4F">
        <w:rPr>
          <w:sz w:val="22"/>
          <w:szCs w:val="22"/>
        </w:rPr>
        <w:t xml:space="preserve"> be rejected. The same applies if the key expert proposed has been involved in the preparation of the project. The expert concerned will be excluded from this tender procedure and may also be excluded from other EU/EDF-financed contracts.</w:t>
      </w:r>
    </w:p>
    <w:p w:rsidR="003436FE" w:rsidRPr="002B370E" w:rsidRDefault="003436FE" w:rsidP="003436FE">
      <w:pPr>
        <w:pStyle w:val="BodyText2"/>
        <w:widowControl w:val="0"/>
        <w:tabs>
          <w:tab w:val="clear" w:pos="567"/>
        </w:tabs>
        <w:spacing w:before="120" w:after="120"/>
        <w:ind w:left="851"/>
        <w:rPr>
          <w:sz w:val="22"/>
          <w:szCs w:val="22"/>
        </w:rPr>
      </w:pPr>
      <w:r w:rsidRPr="001A7A4F">
        <w:rPr>
          <w:sz w:val="22"/>
          <w:szCs w:val="22"/>
        </w:rPr>
        <w:t xml:space="preserve">Having selected a firm partly on the basis of an evaluation of the key experts presented in the tender, the </w:t>
      </w:r>
      <w:r w:rsidR="00CD78C3" w:rsidRPr="001A7A4F">
        <w:rPr>
          <w:sz w:val="22"/>
          <w:szCs w:val="22"/>
        </w:rPr>
        <w:t>c</w:t>
      </w:r>
      <w:r w:rsidRPr="001A7A4F">
        <w:rPr>
          <w:sz w:val="22"/>
          <w:szCs w:val="22"/>
        </w:rPr>
        <w:t xml:space="preserve">ontracting </w:t>
      </w:r>
      <w:r w:rsidR="00CD78C3" w:rsidRPr="001A7A4F">
        <w:rPr>
          <w:sz w:val="22"/>
          <w:szCs w:val="22"/>
        </w:rPr>
        <w:t>a</w:t>
      </w:r>
      <w:r w:rsidRPr="001A7A4F">
        <w:rPr>
          <w:sz w:val="22"/>
          <w:szCs w:val="22"/>
        </w:rPr>
        <w:t xml:space="preserve">uthority expects the contract to be executed by these specific experts. </w:t>
      </w:r>
      <w:r w:rsidR="006F5D6C" w:rsidRPr="001A7A4F">
        <w:rPr>
          <w:sz w:val="22"/>
          <w:szCs w:val="22"/>
        </w:rPr>
        <w:t>However, a</w:t>
      </w:r>
      <w:r w:rsidRPr="001A7A4F">
        <w:rPr>
          <w:sz w:val="22"/>
          <w:szCs w:val="22"/>
        </w:rPr>
        <w:t xml:space="preserve">fter the </w:t>
      </w:r>
      <w:r w:rsidR="006F5D6C" w:rsidRPr="001A7A4F">
        <w:rPr>
          <w:sz w:val="22"/>
          <w:szCs w:val="22"/>
        </w:rPr>
        <w:t>award</w:t>
      </w:r>
      <w:r w:rsidR="008531BA" w:rsidRPr="001A7A4F">
        <w:rPr>
          <w:sz w:val="22"/>
          <w:szCs w:val="22"/>
        </w:rPr>
        <w:t xml:space="preserve">letter, </w:t>
      </w:r>
      <w:r w:rsidRPr="001A7A4F">
        <w:rPr>
          <w:sz w:val="22"/>
          <w:szCs w:val="22"/>
        </w:rPr>
        <w:t xml:space="preserve">the </w:t>
      </w:r>
      <w:r w:rsidR="003121C6" w:rsidRPr="001A7A4F">
        <w:rPr>
          <w:sz w:val="22"/>
          <w:szCs w:val="22"/>
        </w:rPr>
        <w:t xml:space="preserve">selected </w:t>
      </w:r>
      <w:r w:rsidRPr="001A7A4F">
        <w:rPr>
          <w:sz w:val="22"/>
          <w:szCs w:val="22"/>
        </w:rPr>
        <w:t>tenderer may propose replacement</w:t>
      </w:r>
      <w:r w:rsidR="003121C6" w:rsidRPr="001A7A4F">
        <w:rPr>
          <w:sz w:val="22"/>
          <w:szCs w:val="22"/>
        </w:rPr>
        <w:t>sfor the key experts under certain conditions (for further information see point 14).</w:t>
      </w:r>
    </w:p>
    <w:p w:rsidR="003436FE" w:rsidRPr="002B370E" w:rsidRDefault="003436FE" w:rsidP="00BF497E">
      <w:pPr>
        <w:numPr>
          <w:ilvl w:val="0"/>
          <w:numId w:val="27"/>
        </w:numPr>
        <w:tabs>
          <w:tab w:val="clear" w:pos="360"/>
          <w:tab w:val="num" w:pos="927"/>
        </w:tabs>
        <w:spacing w:before="120" w:after="120"/>
        <w:ind w:left="927"/>
        <w:jc w:val="both"/>
        <w:rPr>
          <w:sz w:val="22"/>
          <w:szCs w:val="22"/>
        </w:rPr>
      </w:pPr>
      <w:r w:rsidRPr="002B370E">
        <w:rPr>
          <w:sz w:val="22"/>
          <w:szCs w:val="22"/>
        </w:rPr>
        <w:t>A signed</w:t>
      </w:r>
      <w:r w:rsidRPr="002B370E">
        <w:rPr>
          <w:b/>
          <w:sz w:val="22"/>
          <w:szCs w:val="22"/>
        </w:rPr>
        <w:t xml:space="preserve"> declaration</w:t>
      </w:r>
      <w:r w:rsidRPr="002B370E">
        <w:rPr>
          <w:sz w:val="22"/>
          <w:szCs w:val="22"/>
        </w:rPr>
        <w:t xml:space="preserve"> using the format attached to the tender submission form</w:t>
      </w:r>
      <w:r>
        <w:rPr>
          <w:sz w:val="22"/>
          <w:szCs w:val="22"/>
        </w:rPr>
        <w:t>.</w:t>
      </w:r>
    </w:p>
    <w:p w:rsidR="003436FE" w:rsidRPr="002B370E" w:rsidRDefault="003436FE" w:rsidP="00BF497E">
      <w:pPr>
        <w:numPr>
          <w:ilvl w:val="0"/>
          <w:numId w:val="27"/>
        </w:numPr>
        <w:tabs>
          <w:tab w:val="clear" w:pos="360"/>
          <w:tab w:val="num" w:pos="927"/>
        </w:tabs>
        <w:spacing w:before="120" w:after="120"/>
        <w:ind w:left="927"/>
        <w:jc w:val="both"/>
        <w:rPr>
          <w:sz w:val="22"/>
          <w:szCs w:val="22"/>
        </w:rPr>
      </w:pPr>
      <w:r w:rsidRPr="002B370E">
        <w:rPr>
          <w:sz w:val="22"/>
          <w:szCs w:val="22"/>
        </w:rPr>
        <w:t>A completed</w:t>
      </w:r>
      <w:r w:rsidR="006D6595">
        <w:rPr>
          <w:b/>
          <w:sz w:val="22"/>
          <w:szCs w:val="22"/>
        </w:rPr>
        <w:t>f</w:t>
      </w:r>
      <w:r w:rsidRPr="002B370E">
        <w:rPr>
          <w:b/>
          <w:sz w:val="22"/>
          <w:szCs w:val="22"/>
        </w:rPr>
        <w:t xml:space="preserve">inancial </w:t>
      </w:r>
      <w:r w:rsidR="006D6595">
        <w:rPr>
          <w:b/>
          <w:sz w:val="22"/>
          <w:szCs w:val="22"/>
        </w:rPr>
        <w:t>i</w:t>
      </w:r>
      <w:r w:rsidRPr="002B370E">
        <w:rPr>
          <w:b/>
          <w:sz w:val="22"/>
          <w:szCs w:val="22"/>
        </w:rPr>
        <w:t>dentification form</w:t>
      </w:r>
      <w:r w:rsidRPr="002B370E">
        <w:rPr>
          <w:sz w:val="22"/>
          <w:szCs w:val="22"/>
        </w:rPr>
        <w:t xml:space="preserve"> (see Annex VI </w:t>
      </w:r>
      <w:r>
        <w:rPr>
          <w:sz w:val="22"/>
          <w:szCs w:val="22"/>
        </w:rPr>
        <w:t>t</w:t>
      </w:r>
      <w:r w:rsidRPr="002B370E">
        <w:rPr>
          <w:sz w:val="22"/>
          <w:szCs w:val="22"/>
        </w:rPr>
        <w:t xml:space="preserve">o the draft contract) to </w:t>
      </w:r>
      <w:r>
        <w:rPr>
          <w:sz w:val="22"/>
          <w:szCs w:val="22"/>
        </w:rPr>
        <w:t>indicate</w:t>
      </w:r>
      <w:r w:rsidRPr="002B370E">
        <w:rPr>
          <w:sz w:val="22"/>
          <w:szCs w:val="22"/>
        </w:rPr>
        <w:t xml:space="preserve"> the bank account into which payments </w:t>
      </w:r>
      <w:r>
        <w:rPr>
          <w:sz w:val="22"/>
          <w:szCs w:val="22"/>
        </w:rPr>
        <w:t>sh</w:t>
      </w:r>
      <w:r w:rsidRPr="002B370E">
        <w:rPr>
          <w:sz w:val="22"/>
          <w:szCs w:val="22"/>
        </w:rPr>
        <w:t>ould be made i</w:t>
      </w:r>
      <w:r>
        <w:rPr>
          <w:sz w:val="22"/>
          <w:szCs w:val="22"/>
        </w:rPr>
        <w:t xml:space="preserve">f </w:t>
      </w:r>
      <w:r w:rsidRPr="002B370E">
        <w:rPr>
          <w:sz w:val="22"/>
          <w:szCs w:val="22"/>
        </w:rPr>
        <w:t>the tender is successful. (</w:t>
      </w:r>
      <w:r>
        <w:rPr>
          <w:sz w:val="22"/>
          <w:szCs w:val="22"/>
        </w:rPr>
        <w:t>If</w:t>
      </w:r>
      <w:r w:rsidRPr="002B370E">
        <w:rPr>
          <w:sz w:val="22"/>
          <w:szCs w:val="22"/>
        </w:rPr>
        <w:t xml:space="preserve"> the tenderer has already signed another contract with the European Commission, it may provide instead either its financial identification form number or a copy of the financial identification form provided on that occasion, unless </w:t>
      </w:r>
      <w:r>
        <w:rPr>
          <w:sz w:val="22"/>
          <w:szCs w:val="22"/>
        </w:rPr>
        <w:t xml:space="preserve">it has </w:t>
      </w:r>
      <w:r w:rsidRPr="002B370E">
        <w:rPr>
          <w:sz w:val="22"/>
          <w:szCs w:val="22"/>
        </w:rPr>
        <w:t>change</w:t>
      </w:r>
      <w:r>
        <w:rPr>
          <w:sz w:val="22"/>
          <w:szCs w:val="22"/>
        </w:rPr>
        <w:t>d</w:t>
      </w:r>
      <w:r w:rsidRPr="002B370E">
        <w:rPr>
          <w:sz w:val="22"/>
          <w:szCs w:val="22"/>
        </w:rPr>
        <w:t xml:space="preserve"> in the meantime)</w:t>
      </w:r>
      <w:r>
        <w:rPr>
          <w:sz w:val="22"/>
          <w:szCs w:val="22"/>
        </w:rPr>
        <w:t>.</w:t>
      </w:r>
    </w:p>
    <w:p w:rsidR="003436FE" w:rsidRPr="002B370E" w:rsidRDefault="003436FE" w:rsidP="00BF497E">
      <w:pPr>
        <w:numPr>
          <w:ilvl w:val="0"/>
          <w:numId w:val="27"/>
        </w:numPr>
        <w:tabs>
          <w:tab w:val="clear" w:pos="360"/>
          <w:tab w:val="num" w:pos="927"/>
        </w:tabs>
        <w:spacing w:before="120" w:after="120"/>
        <w:ind w:left="927"/>
        <w:jc w:val="both"/>
        <w:rPr>
          <w:sz w:val="22"/>
          <w:szCs w:val="22"/>
        </w:rPr>
      </w:pPr>
      <w:r w:rsidRPr="002B370E">
        <w:rPr>
          <w:sz w:val="22"/>
          <w:szCs w:val="22"/>
        </w:rPr>
        <w:t xml:space="preserve">The </w:t>
      </w:r>
      <w:r w:rsidRPr="002B370E">
        <w:rPr>
          <w:b/>
          <w:sz w:val="22"/>
          <w:szCs w:val="22"/>
        </w:rPr>
        <w:t>legal entity file</w:t>
      </w:r>
      <w:r w:rsidRPr="002B370E">
        <w:rPr>
          <w:sz w:val="22"/>
          <w:szCs w:val="22"/>
        </w:rPr>
        <w:t xml:space="preserve"> and supporting documents (</w:t>
      </w:r>
      <w:r>
        <w:rPr>
          <w:sz w:val="22"/>
          <w:szCs w:val="22"/>
        </w:rPr>
        <w:t>if</w:t>
      </w:r>
      <w:r w:rsidRPr="002B370E">
        <w:rPr>
          <w:sz w:val="22"/>
          <w:szCs w:val="22"/>
        </w:rPr>
        <w:t xml:space="preserve"> the tenderer has already signed another contract with the European Commission, it may provide instead either its legal entity number </w:t>
      </w:r>
      <w:r w:rsidRPr="002B370E">
        <w:rPr>
          <w:sz w:val="22"/>
          <w:szCs w:val="22"/>
        </w:rPr>
        <w:lastRenderedPageBreak/>
        <w:t xml:space="preserve">or a copy of the legal entity file provided on that occasion, unless </w:t>
      </w:r>
      <w:r>
        <w:rPr>
          <w:sz w:val="22"/>
          <w:szCs w:val="22"/>
        </w:rPr>
        <w:t>it has</w:t>
      </w:r>
      <w:r w:rsidRPr="002B370E">
        <w:rPr>
          <w:sz w:val="22"/>
          <w:szCs w:val="22"/>
        </w:rPr>
        <w:t xml:space="preserve"> change</w:t>
      </w:r>
      <w:r>
        <w:rPr>
          <w:sz w:val="22"/>
          <w:szCs w:val="22"/>
        </w:rPr>
        <w:t>d</w:t>
      </w:r>
      <w:r w:rsidRPr="002B370E">
        <w:rPr>
          <w:sz w:val="22"/>
          <w:szCs w:val="22"/>
        </w:rPr>
        <w:t xml:space="preserve"> its legal status in the meantime)</w:t>
      </w:r>
      <w:r>
        <w:rPr>
          <w:sz w:val="22"/>
          <w:szCs w:val="22"/>
        </w:rPr>
        <w:t>.</w:t>
      </w:r>
    </w:p>
    <w:p w:rsidR="003436FE" w:rsidRPr="002B370E" w:rsidRDefault="003436FE" w:rsidP="00BF497E">
      <w:pPr>
        <w:numPr>
          <w:ilvl w:val="0"/>
          <w:numId w:val="27"/>
        </w:numPr>
        <w:tabs>
          <w:tab w:val="clear" w:pos="360"/>
          <w:tab w:val="num" w:pos="927"/>
        </w:tabs>
        <w:spacing w:before="120" w:after="120"/>
        <w:ind w:left="927"/>
        <w:jc w:val="both"/>
        <w:rPr>
          <w:sz w:val="22"/>
          <w:szCs w:val="22"/>
        </w:rPr>
      </w:pPr>
      <w:r w:rsidRPr="002B370E">
        <w:rPr>
          <w:sz w:val="22"/>
          <w:szCs w:val="22"/>
        </w:rPr>
        <w:t xml:space="preserve">Duly authorised signature: an official document (statutes, power of attorney, notary statement, etc.) proving that the person who signs on behalf of the company/joint venture/consortium is duly authorised to do so. </w:t>
      </w:r>
    </w:p>
    <w:p w:rsidR="003436FE" w:rsidRPr="002B370E" w:rsidRDefault="003436FE" w:rsidP="003436FE">
      <w:pPr>
        <w:numPr>
          <w:ilvl w:val="0"/>
          <w:numId w:val="20"/>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rsidR="003436FE" w:rsidRPr="002B370E" w:rsidRDefault="003436FE" w:rsidP="003436FE">
      <w:pPr>
        <w:spacing w:before="120" w:after="120"/>
        <w:ind w:left="567"/>
        <w:jc w:val="both"/>
        <w:rPr>
          <w:sz w:val="22"/>
          <w:szCs w:val="22"/>
        </w:rPr>
      </w:pPr>
      <w:r w:rsidRPr="001A7A4F">
        <w:rPr>
          <w:sz w:val="22"/>
          <w:szCs w:val="22"/>
        </w:rPr>
        <w:t xml:space="preserve">The ‘Estimated number of working days’ worksheet (in the budget breakdown spreadsheet for Annex V) must be included in the </w:t>
      </w:r>
      <w:r w:rsidR="006D6595" w:rsidRPr="001A7A4F">
        <w:rPr>
          <w:sz w:val="22"/>
          <w:szCs w:val="22"/>
        </w:rPr>
        <w:t>o</w:t>
      </w:r>
      <w:r w:rsidRPr="001A7A4F">
        <w:rPr>
          <w:sz w:val="22"/>
          <w:szCs w:val="22"/>
        </w:rPr>
        <w:t>rganisation and methodology.]</w:t>
      </w:r>
    </w:p>
    <w:p w:rsidR="003436FE" w:rsidRPr="001A7A4F" w:rsidRDefault="003436FE" w:rsidP="00922995">
      <w:pPr>
        <w:numPr>
          <w:ilvl w:val="0"/>
          <w:numId w:val="20"/>
        </w:numPr>
        <w:tabs>
          <w:tab w:val="num" w:pos="567"/>
        </w:tabs>
        <w:spacing w:before="120" w:after="120"/>
        <w:ind w:left="567" w:hanging="567"/>
        <w:jc w:val="both"/>
        <w:rPr>
          <w:sz w:val="22"/>
          <w:szCs w:val="22"/>
        </w:rPr>
      </w:pPr>
      <w:r w:rsidRPr="001A7A4F">
        <w:rPr>
          <w:b/>
          <w:sz w:val="22"/>
          <w:szCs w:val="22"/>
        </w:rPr>
        <w:t>Key experts</w:t>
      </w:r>
      <w:r w:rsidRPr="001A7A4F">
        <w:rPr>
          <w:sz w:val="22"/>
          <w:szCs w:val="22"/>
        </w:rPr>
        <w:t xml:space="preserve"> (to become Annex IV to the contract). The key experts are those whose involvement is considered to be instrumental to achieve the contract objectives.</w:t>
      </w:r>
      <w:r w:rsidR="00C21D95" w:rsidRPr="001A7A4F">
        <w:rPr>
          <w:sz w:val="22"/>
          <w:szCs w:val="22"/>
        </w:rPr>
        <w:t>[</w:t>
      </w:r>
      <w:r w:rsidRPr="001A7A4F">
        <w:rPr>
          <w:sz w:val="22"/>
          <w:szCs w:val="22"/>
        </w:rPr>
        <w:t>Annex IV to the draft contract contains the templates that tenderers must use, including:</w:t>
      </w:r>
    </w:p>
    <w:p w:rsidR="003436FE" w:rsidRPr="001A7A4F" w:rsidRDefault="003436FE" w:rsidP="003436FE">
      <w:pPr>
        <w:numPr>
          <w:ilvl w:val="0"/>
          <w:numId w:val="4"/>
        </w:numPr>
        <w:tabs>
          <w:tab w:val="clear" w:pos="360"/>
        </w:tabs>
        <w:spacing w:before="120" w:after="120"/>
        <w:ind w:left="993" w:hanging="425"/>
        <w:jc w:val="both"/>
        <w:rPr>
          <w:sz w:val="22"/>
          <w:szCs w:val="22"/>
        </w:rPr>
      </w:pPr>
      <w:r w:rsidRPr="001A7A4F">
        <w:rPr>
          <w:sz w:val="22"/>
          <w:szCs w:val="22"/>
        </w:rPr>
        <w:t>a list of the names of the key experts;</w:t>
      </w:r>
    </w:p>
    <w:p w:rsidR="003436FE" w:rsidRPr="001A7A4F" w:rsidRDefault="003436FE" w:rsidP="003436FE">
      <w:pPr>
        <w:numPr>
          <w:ilvl w:val="0"/>
          <w:numId w:val="4"/>
        </w:numPr>
        <w:tabs>
          <w:tab w:val="clear" w:pos="360"/>
        </w:tabs>
        <w:spacing w:before="120" w:after="120"/>
        <w:ind w:left="993" w:hanging="425"/>
        <w:jc w:val="both"/>
        <w:rPr>
          <w:sz w:val="22"/>
          <w:szCs w:val="22"/>
        </w:rPr>
      </w:pPr>
      <w:r w:rsidRPr="001A7A4F">
        <w:rPr>
          <w:sz w:val="22"/>
          <w:szCs w:val="22"/>
        </w:rPr>
        <w:t xml:space="preserve">the CVs of each of the key experts.Each CV </w:t>
      </w:r>
      <w:r w:rsidR="00AA3043" w:rsidRPr="001A7A4F">
        <w:rPr>
          <w:sz w:val="22"/>
          <w:szCs w:val="22"/>
        </w:rPr>
        <w:t xml:space="preserve">should </w:t>
      </w:r>
      <w:r w:rsidRPr="001A7A4F">
        <w:rPr>
          <w:sz w:val="22"/>
          <w:szCs w:val="22"/>
        </w:rPr>
        <w:t xml:space="preserve">be no longer than 3 pages and only one CV </w:t>
      </w:r>
      <w:r w:rsidR="00AA3043" w:rsidRPr="001A7A4F">
        <w:rPr>
          <w:sz w:val="22"/>
          <w:szCs w:val="22"/>
        </w:rPr>
        <w:t xml:space="preserve">must </w:t>
      </w:r>
      <w:r w:rsidRPr="001A7A4F">
        <w:rPr>
          <w:sz w:val="22"/>
          <w:szCs w:val="22"/>
        </w:rPr>
        <w:t xml:space="preserve">be provided for each position identified in the </w:t>
      </w:r>
      <w:r w:rsidR="006D6595" w:rsidRPr="001A7A4F">
        <w:rPr>
          <w:sz w:val="22"/>
          <w:szCs w:val="22"/>
        </w:rPr>
        <w:t>t</w:t>
      </w:r>
      <w:r w:rsidRPr="001A7A4F">
        <w:rPr>
          <w:sz w:val="22"/>
          <w:szCs w:val="22"/>
        </w:rPr>
        <w:t xml:space="preserve">erms of </w:t>
      </w:r>
      <w:r w:rsidR="006D6595" w:rsidRPr="001A7A4F">
        <w:rPr>
          <w:sz w:val="22"/>
          <w:szCs w:val="22"/>
        </w:rPr>
        <w:t>r</w:t>
      </w:r>
      <w:r w:rsidRPr="001A7A4F">
        <w:rPr>
          <w:sz w:val="22"/>
          <w:szCs w:val="22"/>
        </w:rPr>
        <w:t xml:space="preserve">eference. </w:t>
      </w:r>
      <w:r w:rsidR="001905E9" w:rsidRPr="001A7A4F">
        <w:rPr>
          <w:sz w:val="22"/>
          <w:szCs w:val="22"/>
        </w:rPr>
        <w:t xml:space="preserve">In case of CVs longer than 3 pages, only the first 3 pages will be taken into account. </w:t>
      </w:r>
      <w:r w:rsidR="00236C06" w:rsidRPr="001A7A4F">
        <w:rPr>
          <w:sz w:val="22"/>
          <w:szCs w:val="22"/>
        </w:rPr>
        <w:t xml:space="preserve">Only the work experience mentioned in the CV will be considered by the evaluation committee. </w:t>
      </w:r>
      <w:r w:rsidR="001905E9" w:rsidRPr="001A7A4F">
        <w:rPr>
          <w:sz w:val="22"/>
          <w:szCs w:val="22"/>
        </w:rPr>
        <w:t>N</w:t>
      </w:r>
      <w:r w:rsidRPr="001A7A4F">
        <w:rPr>
          <w:sz w:val="22"/>
          <w:szCs w:val="22"/>
        </w:rPr>
        <w:t xml:space="preserve">on-key experts </w:t>
      </w:r>
      <w:r w:rsidR="001905E9" w:rsidRPr="001A7A4F">
        <w:rPr>
          <w:sz w:val="22"/>
          <w:szCs w:val="22"/>
        </w:rPr>
        <w:t xml:space="preserve">CVs are not necessary. </w:t>
      </w:r>
    </w:p>
    <w:p w:rsidR="00B31376" w:rsidRPr="001A7A4F" w:rsidRDefault="003436FE" w:rsidP="00B31376">
      <w:pPr>
        <w:spacing w:before="120" w:after="120"/>
        <w:ind w:left="567"/>
        <w:jc w:val="both"/>
        <w:rPr>
          <w:sz w:val="22"/>
          <w:szCs w:val="22"/>
        </w:rPr>
      </w:pPr>
      <w:r w:rsidRPr="001A7A4F">
        <w:rPr>
          <w:sz w:val="22"/>
          <w:szCs w:val="22"/>
        </w:rPr>
        <w:t xml:space="preserve">The qualifications and experience of each key expert must clearly match the profiles indicated in the </w:t>
      </w:r>
      <w:r w:rsidR="006D6595" w:rsidRPr="001A7A4F">
        <w:rPr>
          <w:sz w:val="22"/>
          <w:szCs w:val="22"/>
        </w:rPr>
        <w:t>t</w:t>
      </w:r>
      <w:r w:rsidRPr="001A7A4F">
        <w:rPr>
          <w:sz w:val="22"/>
          <w:szCs w:val="22"/>
        </w:rPr>
        <w:t xml:space="preserve">erms of </w:t>
      </w:r>
      <w:r w:rsidR="006D6595" w:rsidRPr="001A7A4F">
        <w:rPr>
          <w:sz w:val="22"/>
          <w:szCs w:val="22"/>
        </w:rPr>
        <w:t>r</w:t>
      </w:r>
      <w:r w:rsidRPr="001A7A4F">
        <w:rPr>
          <w:sz w:val="22"/>
          <w:szCs w:val="22"/>
        </w:rPr>
        <w:t xml:space="preserve">eference. </w:t>
      </w:r>
      <w:r w:rsidR="0063462A" w:rsidRPr="001A7A4F">
        <w:rPr>
          <w:sz w:val="22"/>
          <w:szCs w:val="22"/>
        </w:rPr>
        <w:t>I</w:t>
      </w:r>
      <w:r w:rsidR="00B31376" w:rsidRPr="001A7A4F">
        <w:rPr>
          <w:sz w:val="22"/>
          <w:szCs w:val="22"/>
        </w:rPr>
        <w:t>f an expert does not meet the minimum requirements for</w:t>
      </w:r>
      <w:r w:rsidR="0063462A" w:rsidRPr="001A7A4F">
        <w:rPr>
          <w:sz w:val="22"/>
          <w:szCs w:val="22"/>
        </w:rPr>
        <w:t xml:space="preserve"> each evaluation criterion(i.e. </w:t>
      </w:r>
      <w:r w:rsidR="00B31376" w:rsidRPr="001A7A4F">
        <w:rPr>
          <w:sz w:val="22"/>
          <w:szCs w:val="22"/>
        </w:rPr>
        <w:t>qualification and skills, general professional experience and specific professional experience</w:t>
      </w:r>
      <w:r w:rsidR="0063462A" w:rsidRPr="001A7A4F">
        <w:rPr>
          <w:sz w:val="22"/>
          <w:szCs w:val="22"/>
        </w:rPr>
        <w:t>)</w:t>
      </w:r>
      <w:r w:rsidR="00B31376" w:rsidRPr="001A7A4F">
        <w:rPr>
          <w:sz w:val="22"/>
          <w:szCs w:val="22"/>
        </w:rPr>
        <w:t xml:space="preserve">, he/she must be rejected. </w:t>
      </w:r>
      <w:r w:rsidR="0063462A" w:rsidRPr="001A7A4F">
        <w:rPr>
          <w:sz w:val="22"/>
          <w:szCs w:val="22"/>
        </w:rPr>
        <w:t>In such case</w:t>
      </w:r>
      <w:r w:rsidR="00B31376" w:rsidRPr="001A7A4F">
        <w:rPr>
          <w:sz w:val="22"/>
          <w:szCs w:val="22"/>
        </w:rPr>
        <w:t xml:space="preserve"> the entire tender </w:t>
      </w:r>
      <w:r w:rsidR="0063462A" w:rsidRPr="001A7A4F">
        <w:rPr>
          <w:sz w:val="22"/>
          <w:szCs w:val="22"/>
        </w:rPr>
        <w:t>shall be</w:t>
      </w:r>
      <w:r w:rsidR="00B31376" w:rsidRPr="001A7A4F">
        <w:rPr>
          <w:sz w:val="22"/>
          <w:szCs w:val="22"/>
        </w:rPr>
        <w:t xml:space="preserve"> rejected.</w:t>
      </w:r>
    </w:p>
    <w:p w:rsidR="003436FE" w:rsidRPr="001A7A4F" w:rsidRDefault="003436FE" w:rsidP="00010683">
      <w:pPr>
        <w:pStyle w:val="BodyTextIndent"/>
        <w:tabs>
          <w:tab w:val="clear" w:pos="567"/>
        </w:tabs>
        <w:spacing w:before="120"/>
        <w:ind w:firstLine="0"/>
        <w:rPr>
          <w:sz w:val="22"/>
          <w:szCs w:val="22"/>
        </w:rPr>
      </w:pPr>
      <w:r w:rsidRPr="001A7A4F">
        <w:rPr>
          <w:sz w:val="22"/>
          <w:szCs w:val="22"/>
        </w:rPr>
        <w:t>Tenderers must provide the following documents for any key experts proposed:</w:t>
      </w:r>
    </w:p>
    <w:p w:rsidR="003436FE" w:rsidRPr="001A7A4F" w:rsidRDefault="003436FE" w:rsidP="003436FE">
      <w:pPr>
        <w:pStyle w:val="BodyTextIndent"/>
        <w:tabs>
          <w:tab w:val="clear" w:pos="567"/>
        </w:tabs>
        <w:spacing w:before="120"/>
        <w:ind w:left="851" w:hanging="142"/>
        <w:rPr>
          <w:sz w:val="22"/>
          <w:szCs w:val="22"/>
        </w:rPr>
      </w:pPr>
      <w:r w:rsidRPr="001A7A4F">
        <w:rPr>
          <w:sz w:val="22"/>
          <w:szCs w:val="22"/>
        </w:rPr>
        <w:t>-</w:t>
      </w:r>
      <w:r w:rsidRPr="001A7A4F">
        <w:rPr>
          <w:sz w:val="22"/>
          <w:szCs w:val="22"/>
        </w:rPr>
        <w:tab/>
        <w:t>a copy of the diplomas mentioned in their CVs,</w:t>
      </w:r>
    </w:p>
    <w:p w:rsidR="003436FE" w:rsidRPr="001A7A4F" w:rsidRDefault="003436FE" w:rsidP="003436FE">
      <w:pPr>
        <w:pStyle w:val="BodyTextIndent"/>
        <w:tabs>
          <w:tab w:val="clear" w:pos="567"/>
        </w:tabs>
        <w:spacing w:before="120"/>
        <w:ind w:left="851" w:hanging="142"/>
        <w:rPr>
          <w:sz w:val="22"/>
          <w:szCs w:val="22"/>
        </w:rPr>
      </w:pPr>
      <w:r w:rsidRPr="001A7A4F">
        <w:rPr>
          <w:sz w:val="22"/>
          <w:szCs w:val="22"/>
        </w:rPr>
        <w:t>-</w:t>
      </w:r>
      <w:r w:rsidRPr="001A7A4F">
        <w:rPr>
          <w:sz w:val="22"/>
          <w:szCs w:val="22"/>
        </w:rPr>
        <w:tab/>
        <w:t>a copy of employer certificates or references</w:t>
      </w:r>
      <w:r w:rsidR="00D004DC" w:rsidRPr="001A7A4F">
        <w:rPr>
          <w:sz w:val="22"/>
          <w:szCs w:val="22"/>
        </w:rPr>
        <w:t>, or signed copies of consultancy or labour contracts</w:t>
      </w:r>
      <w:r w:rsidR="00BE522F" w:rsidRPr="001A7A4F">
        <w:rPr>
          <w:sz w:val="22"/>
          <w:szCs w:val="22"/>
        </w:rPr>
        <w:t>,</w:t>
      </w:r>
      <w:r w:rsidRPr="001A7A4F">
        <w:rPr>
          <w:sz w:val="22"/>
          <w:szCs w:val="22"/>
        </w:rPr>
        <w:t xml:space="preserve"> proving the professional experience indicated in their CVs.</w:t>
      </w:r>
      <w:r w:rsidR="00A676CA" w:rsidRPr="001A7A4F">
        <w:rPr>
          <w:sz w:val="22"/>
          <w:szCs w:val="22"/>
        </w:rPr>
        <w:t>The admissibility of a</w:t>
      </w:r>
      <w:r w:rsidR="00BE522F" w:rsidRPr="001A7A4F">
        <w:rPr>
          <w:sz w:val="22"/>
          <w:szCs w:val="22"/>
        </w:rPr>
        <w:t>n</w:t>
      </w:r>
      <w:r w:rsidR="00F72F8A" w:rsidRPr="001A7A4F">
        <w:rPr>
          <w:sz w:val="22"/>
          <w:szCs w:val="22"/>
        </w:rPr>
        <w:t>y other supporting documents</w:t>
      </w:r>
      <w:r w:rsidR="00BE522F" w:rsidRPr="001A7A4F">
        <w:rPr>
          <w:sz w:val="22"/>
          <w:szCs w:val="22"/>
        </w:rPr>
        <w:t xml:space="preserve"> to prove the work experience indicated in the CV will be subject to the discretion of the contracting authority</w:t>
      </w:r>
      <w:r w:rsidR="00F72F8A" w:rsidRPr="001A7A4F">
        <w:rPr>
          <w:sz w:val="22"/>
          <w:szCs w:val="22"/>
        </w:rPr>
        <w:t>.</w:t>
      </w:r>
    </w:p>
    <w:p w:rsidR="006C13E7" w:rsidRDefault="003436FE" w:rsidP="003352E7">
      <w:pPr>
        <w:pStyle w:val="BodyTextIndent"/>
        <w:tabs>
          <w:tab w:val="clear" w:pos="567"/>
        </w:tabs>
        <w:spacing w:before="120"/>
        <w:ind w:left="709" w:firstLine="0"/>
        <w:rPr>
          <w:sz w:val="22"/>
          <w:szCs w:val="22"/>
        </w:rPr>
      </w:pPr>
      <w:r w:rsidRPr="001A7A4F">
        <w:rPr>
          <w:sz w:val="22"/>
          <w:szCs w:val="22"/>
        </w:rPr>
        <w:t>Only diplomas and documented experience</w:t>
      </w:r>
      <w:r w:rsidR="00CD58E6" w:rsidRPr="001A7A4F">
        <w:rPr>
          <w:sz w:val="22"/>
          <w:szCs w:val="22"/>
        </w:rPr>
        <w:t xml:space="preserve"> (i.e. not self-statement from the experts)</w:t>
      </w:r>
      <w:r w:rsidRPr="001A7A4F">
        <w:rPr>
          <w:sz w:val="22"/>
          <w:szCs w:val="22"/>
        </w:rPr>
        <w:t xml:space="preserve"> will be taken into account. </w:t>
      </w:r>
      <w:r w:rsidR="006C13E7" w:rsidRPr="001A7A4F">
        <w:rPr>
          <w:sz w:val="22"/>
          <w:szCs w:val="22"/>
        </w:rPr>
        <w:t xml:space="preserve">Previous experience which </w:t>
      </w:r>
      <w:r w:rsidR="00135920" w:rsidRPr="001A7A4F">
        <w:rPr>
          <w:sz w:val="22"/>
          <w:szCs w:val="22"/>
        </w:rPr>
        <w:t>caused breach</w:t>
      </w:r>
      <w:r w:rsidR="006C13E7" w:rsidRPr="001A7A4F">
        <w:rPr>
          <w:sz w:val="22"/>
          <w:szCs w:val="22"/>
        </w:rPr>
        <w:t xml:space="preserve"> of contract and termination shall not be used as reference.</w:t>
      </w:r>
    </w:p>
    <w:p w:rsidR="00396D4A" w:rsidRPr="002B370E" w:rsidRDefault="00396D4A" w:rsidP="00632671">
      <w:pPr>
        <w:pStyle w:val="BodyTextIndent"/>
        <w:spacing w:before="120"/>
        <w:rPr>
          <w:sz w:val="22"/>
          <w:szCs w:val="22"/>
        </w:rPr>
      </w:pPr>
      <w:r w:rsidRPr="00617AC8">
        <w:rPr>
          <w:sz w:val="22"/>
          <w:szCs w:val="22"/>
        </w:rPr>
        <w:t>(4)</w:t>
      </w:r>
      <w:r w:rsidRPr="00617AC8">
        <w:rPr>
          <w:sz w:val="22"/>
          <w:szCs w:val="22"/>
        </w:rPr>
        <w:tab/>
        <w:t xml:space="preserve">Non key experts may also be instrumental to achieve the contract objectives. However, they are not subject to evaluation by the evaluation </w:t>
      </w:r>
      <w:r w:rsidR="006D6595">
        <w:rPr>
          <w:sz w:val="22"/>
          <w:szCs w:val="22"/>
        </w:rPr>
        <w:t>c</w:t>
      </w:r>
      <w:r w:rsidRPr="00617AC8">
        <w:rPr>
          <w:sz w:val="22"/>
          <w:szCs w:val="22"/>
        </w:rPr>
        <w:t>ommittee. Their positions and responsibilities may be defined in Section 6.1.</w:t>
      </w:r>
      <w:r w:rsidR="00810173">
        <w:rPr>
          <w:sz w:val="22"/>
          <w:szCs w:val="22"/>
        </w:rPr>
        <w:t>2</w:t>
      </w:r>
      <w:r w:rsidRPr="00617AC8">
        <w:rPr>
          <w:sz w:val="22"/>
          <w:szCs w:val="22"/>
        </w:rPr>
        <w:t xml:space="preserve"> of the </w:t>
      </w:r>
      <w:r w:rsidR="006D6595">
        <w:rPr>
          <w:sz w:val="22"/>
          <w:szCs w:val="22"/>
        </w:rPr>
        <w:t>t</w:t>
      </w:r>
      <w:r w:rsidRPr="00617AC8">
        <w:rPr>
          <w:sz w:val="22"/>
          <w:szCs w:val="22"/>
        </w:rPr>
        <w:t xml:space="preserve">erms of </w:t>
      </w:r>
      <w:r w:rsidR="006D6595">
        <w:rPr>
          <w:sz w:val="22"/>
          <w:szCs w:val="22"/>
        </w:rPr>
        <w:t>r</w:t>
      </w:r>
      <w:r w:rsidRPr="00617AC8">
        <w:rPr>
          <w:sz w:val="22"/>
          <w:szCs w:val="22"/>
        </w:rPr>
        <w:t>eference in Annex II to the draft contract.</w:t>
      </w:r>
    </w:p>
    <w:p w:rsidR="003436FE" w:rsidRPr="002B370E" w:rsidRDefault="00010683" w:rsidP="003436FE">
      <w:pPr>
        <w:pStyle w:val="BodyTextIndent"/>
        <w:tabs>
          <w:tab w:val="clear" w:pos="567"/>
        </w:tabs>
        <w:spacing w:before="120"/>
        <w:rPr>
          <w:sz w:val="22"/>
          <w:szCs w:val="22"/>
        </w:rPr>
      </w:pPr>
      <w:r>
        <w:rPr>
          <w:sz w:val="22"/>
          <w:szCs w:val="22"/>
        </w:rPr>
        <w:t>(5)</w:t>
      </w:r>
      <w:r w:rsidR="003436FE" w:rsidRPr="002B370E">
        <w:rPr>
          <w:sz w:val="22"/>
          <w:szCs w:val="22"/>
        </w:rPr>
        <w:tab/>
      </w:r>
      <w:r w:rsidR="000A2EC0" w:rsidRPr="00F52C4F">
        <w:rPr>
          <w:b/>
          <w:sz w:val="22"/>
          <w:szCs w:val="22"/>
        </w:rPr>
        <w:t xml:space="preserve">To be </w:t>
      </w:r>
      <w:r w:rsidR="002D1DBA">
        <w:rPr>
          <w:b/>
          <w:sz w:val="22"/>
          <w:szCs w:val="22"/>
        </w:rPr>
        <w:t xml:space="preserve">kept by the tenderer and to be </w:t>
      </w:r>
      <w:r w:rsidR="000A2EC0" w:rsidRPr="00F52C4F">
        <w:rPr>
          <w:b/>
          <w:sz w:val="22"/>
          <w:szCs w:val="22"/>
        </w:rPr>
        <w:t xml:space="preserve">provided upon request (see </w:t>
      </w:r>
      <w:r w:rsidR="000A2EC0">
        <w:rPr>
          <w:b/>
          <w:sz w:val="22"/>
          <w:szCs w:val="22"/>
        </w:rPr>
        <w:t>introductory paragraph under 4.1</w:t>
      </w:r>
      <w:r w:rsidR="000A2EC0" w:rsidRPr="00F52C4F">
        <w:rPr>
          <w:b/>
          <w:sz w:val="22"/>
          <w:szCs w:val="22"/>
        </w:rPr>
        <w:t>):</w:t>
      </w:r>
      <w:r w:rsidR="000A2EC0">
        <w:rPr>
          <w:sz w:val="22"/>
          <w:szCs w:val="22"/>
        </w:rPr>
        <w:t xml:space="preserve"> d</w:t>
      </w:r>
      <w:r w:rsidR="003436FE" w:rsidRPr="002B370E">
        <w:rPr>
          <w:sz w:val="22"/>
          <w:szCs w:val="22"/>
        </w:rPr>
        <w:t xml:space="preserve">ocumentary proof or statements required under the law of the country in which the company (or each of the companies </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BC4F57">
        <w:rPr>
          <w:sz w:val="22"/>
          <w:szCs w:val="22"/>
        </w:rPr>
        <w:t>, the subcontractors and the capacity providing entitiesare</w:t>
      </w:r>
      <w:r w:rsidR="00367D4E">
        <w:rPr>
          <w:sz w:val="22"/>
          <w:szCs w:val="22"/>
        </w:rPr>
        <w:t xml:space="preserve">effectively </w:t>
      </w:r>
      <w:r w:rsidR="003436FE" w:rsidRPr="002B370E">
        <w:rPr>
          <w:sz w:val="22"/>
          <w:szCs w:val="22"/>
        </w:rPr>
        <w:t xml:space="preserve">established, to show that it </w:t>
      </w:r>
      <w:r w:rsidR="003436FE">
        <w:rPr>
          <w:sz w:val="22"/>
          <w:szCs w:val="22"/>
        </w:rPr>
        <w:t>is</w:t>
      </w:r>
      <w:r w:rsidR="003436FE" w:rsidRPr="002B370E">
        <w:rPr>
          <w:sz w:val="22"/>
          <w:szCs w:val="22"/>
        </w:rPr>
        <w:t xml:space="preserve"> not in any of the exclusion situations listed in </w:t>
      </w:r>
      <w:r w:rsidR="006D6595">
        <w:rPr>
          <w:sz w:val="22"/>
          <w:szCs w:val="22"/>
        </w:rPr>
        <w:t>S</w:t>
      </w:r>
      <w:r w:rsidR="003436FE" w:rsidRPr="002B370E">
        <w:rPr>
          <w:sz w:val="22"/>
          <w:szCs w:val="22"/>
        </w:rPr>
        <w:t>ection 2.</w:t>
      </w:r>
      <w:r w:rsidR="00CD78C3">
        <w:rPr>
          <w:sz w:val="22"/>
          <w:szCs w:val="22"/>
        </w:rPr>
        <w:t>6</w:t>
      </w:r>
      <w:r w:rsidR="003436FE" w:rsidRPr="002B370E">
        <w:rPr>
          <w:sz w:val="22"/>
          <w:szCs w:val="22"/>
        </w:rPr>
        <w:t>.</w:t>
      </w:r>
      <w:r w:rsidR="00CD78C3">
        <w:rPr>
          <w:sz w:val="22"/>
          <w:szCs w:val="22"/>
        </w:rPr>
        <w:t>10.1</w:t>
      </w:r>
      <w:r w:rsidR="003436FE" w:rsidRPr="002B370E">
        <w:rPr>
          <w:sz w:val="22"/>
          <w:szCs w:val="22"/>
        </w:rPr>
        <w:t xml:space="preserve"> of the </w:t>
      </w:r>
      <w:r w:rsidR="00CD78C3">
        <w:rPr>
          <w:sz w:val="22"/>
          <w:szCs w:val="22"/>
        </w:rPr>
        <w:t>p</w:t>
      </w:r>
      <w:r w:rsidR="003436FE" w:rsidRPr="002B370E">
        <w:rPr>
          <w:sz w:val="22"/>
          <w:szCs w:val="22"/>
        </w:rPr>
        <w:t xml:space="preserve">ractical </w:t>
      </w:r>
      <w:r w:rsidR="00CD78C3">
        <w:rPr>
          <w:sz w:val="22"/>
          <w:szCs w:val="22"/>
        </w:rPr>
        <w:t>g</w:t>
      </w:r>
      <w:r w:rsidR="003436FE" w:rsidRPr="002B370E">
        <w:rPr>
          <w:sz w:val="22"/>
          <w:szCs w:val="22"/>
        </w:rPr>
        <w:t>uide. This evidence</w:t>
      </w:r>
      <w:r w:rsidR="003436FE">
        <w:rPr>
          <w:sz w:val="22"/>
          <w:szCs w:val="22"/>
        </w:rPr>
        <w:t>,</w:t>
      </w:r>
      <w:r w:rsidR="003436FE" w:rsidRPr="002B370E">
        <w:rPr>
          <w:sz w:val="22"/>
          <w:szCs w:val="22"/>
        </w:rPr>
        <w:t xml:space="preserve"> documents or statements must </w:t>
      </w:r>
      <w:r w:rsidR="003436FE">
        <w:rPr>
          <w:sz w:val="22"/>
          <w:szCs w:val="22"/>
        </w:rPr>
        <w:t>be</w:t>
      </w:r>
      <w:r w:rsidR="003436FE" w:rsidRPr="002B370E">
        <w:rPr>
          <w:sz w:val="22"/>
          <w:szCs w:val="22"/>
        </w:rPr>
        <w:t xml:space="preserve"> date</w:t>
      </w:r>
      <w:r w:rsidR="003436FE">
        <w:rPr>
          <w:sz w:val="22"/>
          <w:szCs w:val="22"/>
        </w:rPr>
        <w:t>d</w:t>
      </w:r>
      <w:r w:rsidR="003436FE" w:rsidRPr="002B370E">
        <w:rPr>
          <w:sz w:val="22"/>
          <w:szCs w:val="22"/>
        </w:rPr>
        <w:t xml:space="preserve">, no more than </w:t>
      </w:r>
      <w:r w:rsidR="00EB0510">
        <w:rPr>
          <w:sz w:val="22"/>
          <w:szCs w:val="22"/>
        </w:rPr>
        <w:t>one</w:t>
      </w:r>
      <w:r w:rsidR="003436FE" w:rsidRPr="002B370E">
        <w:rPr>
          <w:sz w:val="22"/>
          <w:szCs w:val="22"/>
        </w:rPr>
        <w:t xml:space="preserve">year before the date of submission of the tender. In addition, a statement </w:t>
      </w:r>
      <w:r w:rsidR="003436FE">
        <w:rPr>
          <w:sz w:val="22"/>
          <w:szCs w:val="22"/>
        </w:rPr>
        <w:t>must</w:t>
      </w:r>
      <w:r w:rsidR="003436FE" w:rsidRPr="002B370E">
        <w:rPr>
          <w:sz w:val="22"/>
          <w:szCs w:val="22"/>
        </w:rPr>
        <w:t xml:space="preserve"> be furnished stating that the situations described in these documents have not changed since then.  </w:t>
      </w:r>
    </w:p>
    <w:p w:rsidR="003436FE" w:rsidRPr="002B370E" w:rsidRDefault="003436FE" w:rsidP="003436FE">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D78C3">
        <w:rPr>
          <w:color w:val="000000"/>
          <w:sz w:val="22"/>
          <w:szCs w:val="22"/>
        </w:rPr>
        <w:t>c</w:t>
      </w:r>
      <w:r w:rsidRPr="002B370E">
        <w:rPr>
          <w:color w:val="000000"/>
          <w:sz w:val="22"/>
          <w:szCs w:val="22"/>
        </w:rPr>
        <w:t xml:space="preserve">ontracting </w:t>
      </w:r>
      <w:r w:rsidR="00CD78C3">
        <w:rPr>
          <w:color w:val="000000"/>
          <w:sz w:val="22"/>
          <w:szCs w:val="22"/>
        </w:rPr>
        <w:t>a</w:t>
      </w:r>
      <w:r w:rsidRPr="002B370E">
        <w:rPr>
          <w:color w:val="000000"/>
          <w:sz w:val="22"/>
          <w:szCs w:val="22"/>
        </w:rPr>
        <w:t xml:space="preserve">uthority may waive the obligation of </w:t>
      </w:r>
      <w:r w:rsidR="002D1DBA">
        <w:rPr>
          <w:color w:val="000000"/>
          <w:sz w:val="22"/>
          <w:szCs w:val="22"/>
        </w:rPr>
        <w:t xml:space="preserve">any </w:t>
      </w:r>
      <w:r w:rsidRPr="002B370E">
        <w:rPr>
          <w:color w:val="000000"/>
          <w:sz w:val="22"/>
          <w:szCs w:val="22"/>
        </w:rPr>
        <w:t>tenderer to submit the documentary evidence referred to above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w:t>
      </w:r>
      <w:r w:rsidRPr="002B370E">
        <w:rPr>
          <w:color w:val="000000"/>
          <w:sz w:val="22"/>
          <w:szCs w:val="22"/>
        </w:rPr>
        <w:lastRenderedPageBreak/>
        <w:t>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rsidR="003121C6" w:rsidRPr="003121C6" w:rsidRDefault="003121C6">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000A2EC0" w:rsidRPr="00F67EC4">
        <w:rPr>
          <w:b/>
          <w:sz w:val="22"/>
          <w:szCs w:val="22"/>
        </w:rPr>
        <w:t xml:space="preserve">To be </w:t>
      </w:r>
      <w:r w:rsidR="002D1DBA">
        <w:rPr>
          <w:b/>
          <w:sz w:val="22"/>
          <w:szCs w:val="22"/>
        </w:rPr>
        <w:t xml:space="preserve">kept by the tenderer and to be </w:t>
      </w:r>
      <w:r w:rsidR="000A2EC0" w:rsidRPr="00F67EC4">
        <w:rPr>
          <w:b/>
          <w:sz w:val="22"/>
          <w:szCs w:val="22"/>
        </w:rPr>
        <w:t xml:space="preserve">provided upon request (see </w:t>
      </w:r>
      <w:r w:rsidR="000A2EC0">
        <w:rPr>
          <w:b/>
          <w:sz w:val="22"/>
          <w:szCs w:val="22"/>
        </w:rPr>
        <w:t>introductory paragraph under 4.1</w:t>
      </w:r>
      <w:r w:rsidR="000A2EC0" w:rsidRPr="00F67EC4">
        <w:rPr>
          <w:b/>
          <w:sz w:val="22"/>
          <w:szCs w:val="22"/>
        </w:rPr>
        <w:t>):</w:t>
      </w:r>
      <w:r w:rsidR="000A2EC0">
        <w:rPr>
          <w:color w:val="000000"/>
          <w:sz w:val="22"/>
          <w:szCs w:val="22"/>
        </w:rPr>
        <w:t>d</w:t>
      </w:r>
      <w:r>
        <w:rPr>
          <w:color w:val="000000"/>
          <w:sz w:val="22"/>
          <w:szCs w:val="22"/>
        </w:rPr>
        <w:t>ocumentary evidence of the financial and economic capacity as well as the technical and professional capacity according to the selection criteria specified in the</w:t>
      </w:r>
      <w:r w:rsidR="00EB0510">
        <w:rPr>
          <w:color w:val="000000"/>
          <w:sz w:val="22"/>
          <w:szCs w:val="22"/>
        </w:rPr>
        <w:t>contract</w:t>
      </w:r>
      <w:r>
        <w:rPr>
          <w:color w:val="000000"/>
          <w:sz w:val="22"/>
          <w:szCs w:val="22"/>
        </w:rPr>
        <w:t>notice</w:t>
      </w:r>
      <w:r w:rsidR="00B77947">
        <w:rPr>
          <w:color w:val="000000"/>
          <w:sz w:val="22"/>
          <w:szCs w:val="22"/>
        </w:rPr>
        <w:t>/additional information about the contract notice</w:t>
      </w:r>
      <w:r w:rsidR="00CB58FE">
        <w:rPr>
          <w:color w:val="000000"/>
          <w:sz w:val="22"/>
          <w:szCs w:val="22"/>
        </w:rPr>
        <w:t xml:space="preserve"> annex</w:t>
      </w:r>
      <w:r w:rsidRPr="00F45E40">
        <w:rPr>
          <w:sz w:val="22"/>
          <w:szCs w:val="22"/>
        </w:rPr>
        <w:t>(s</w:t>
      </w:r>
      <w:r w:rsidRPr="00B21E35">
        <w:rPr>
          <w:sz w:val="22"/>
          <w:szCs w:val="22"/>
        </w:rPr>
        <w:t xml:space="preserve">ee </w:t>
      </w:r>
      <w:r w:rsidR="008A6CC7">
        <w:rPr>
          <w:sz w:val="22"/>
          <w:szCs w:val="22"/>
        </w:rPr>
        <w:t>also</w:t>
      </w:r>
      <w:r w:rsidR="006D6595">
        <w:rPr>
          <w:sz w:val="22"/>
          <w:szCs w:val="22"/>
        </w:rPr>
        <w:t>Section</w:t>
      </w:r>
      <w:r w:rsidRPr="00B21E35">
        <w:rPr>
          <w:sz w:val="22"/>
          <w:szCs w:val="22"/>
        </w:rPr>
        <w:t xml:space="preserve"> 2.</w:t>
      </w:r>
      <w:r w:rsidR="00CD78C3">
        <w:rPr>
          <w:sz w:val="22"/>
          <w:szCs w:val="22"/>
        </w:rPr>
        <w:t>6</w:t>
      </w:r>
      <w:r w:rsidRPr="00B21E35">
        <w:rPr>
          <w:sz w:val="22"/>
          <w:szCs w:val="22"/>
        </w:rPr>
        <w:t xml:space="preserve">.11 of the </w:t>
      </w:r>
      <w:r w:rsidR="00CD78C3">
        <w:rPr>
          <w:sz w:val="22"/>
          <w:szCs w:val="22"/>
        </w:rPr>
        <w:t>p</w:t>
      </w:r>
      <w:r w:rsidRPr="00B21E35">
        <w:rPr>
          <w:sz w:val="22"/>
          <w:szCs w:val="22"/>
        </w:rPr>
        <w:t xml:space="preserve">ractical </w:t>
      </w:r>
      <w:r w:rsidR="00CD78C3">
        <w:rPr>
          <w:sz w:val="22"/>
          <w:szCs w:val="22"/>
        </w:rPr>
        <w:t>g</w:t>
      </w:r>
      <w:r w:rsidRPr="00B21E35">
        <w:rPr>
          <w:sz w:val="22"/>
          <w:szCs w:val="22"/>
        </w:rPr>
        <w:t>uide).</w:t>
      </w:r>
      <w:r w:rsidRPr="00B21E35">
        <w:rPr>
          <w:color w:val="000000"/>
          <w:sz w:val="22"/>
          <w:szCs w:val="22"/>
        </w:rPr>
        <w:t xml:space="preserve"> For </w:t>
      </w:r>
      <w:r>
        <w:rPr>
          <w:color w:val="000000"/>
          <w:sz w:val="22"/>
          <w:szCs w:val="22"/>
        </w:rPr>
        <w:t>the technical selection criteria</w:t>
      </w:r>
      <w:r w:rsidR="002D1DBA">
        <w:rPr>
          <w:color w:val="000000"/>
          <w:sz w:val="22"/>
          <w:szCs w:val="22"/>
        </w:rPr>
        <w:t>,</w:t>
      </w:r>
      <w:r>
        <w:rPr>
          <w:color w:val="000000"/>
          <w:sz w:val="22"/>
          <w:szCs w:val="22"/>
        </w:rPr>
        <w:t xml:space="preserve"> you will </w:t>
      </w:r>
      <w:r w:rsidR="002D1DBA">
        <w:rPr>
          <w:color w:val="000000"/>
          <w:sz w:val="22"/>
          <w:szCs w:val="22"/>
        </w:rPr>
        <w:t>only be requested to submit documentary evidence regarding the references that qualified you to be shortlisted</w:t>
      </w:r>
      <w:r>
        <w:rPr>
          <w:color w:val="000000"/>
          <w:sz w:val="22"/>
          <w:szCs w:val="22"/>
        </w:rPr>
        <w:t xml:space="preserve">. </w:t>
      </w:r>
    </w:p>
    <w:p w:rsidR="003121C6" w:rsidRDefault="003121C6" w:rsidP="003436FE">
      <w:pPr>
        <w:spacing w:before="120" w:after="120"/>
        <w:jc w:val="both"/>
        <w:rPr>
          <w:sz w:val="22"/>
          <w:szCs w:val="22"/>
        </w:rPr>
      </w:pPr>
      <w:r w:rsidRPr="00354516">
        <w:rPr>
          <w:sz w:val="22"/>
          <w:szCs w:val="22"/>
          <w:lang w:bidi="kn-IN"/>
        </w:rPr>
        <w:t>Where the document</w:t>
      </w:r>
      <w:r w:rsidR="00D305DF">
        <w:rPr>
          <w:sz w:val="22"/>
          <w:szCs w:val="22"/>
          <w:lang w:bidi="kn-IN"/>
        </w:rPr>
        <w:t>ary evidence submittedis</w:t>
      </w:r>
      <w:r w:rsidRPr="00354516">
        <w:rPr>
          <w:sz w:val="22"/>
          <w:szCs w:val="22"/>
          <w:lang w:bidi="kn-IN"/>
        </w:rPr>
        <w:t xml:space="preserve"> in an official language of the European Union other than the one of the procedure, it is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D78C3">
        <w:rPr>
          <w:sz w:val="22"/>
          <w:szCs w:val="22"/>
        </w:rPr>
        <w:t>c</w:t>
      </w:r>
      <w:r>
        <w:rPr>
          <w:sz w:val="22"/>
          <w:szCs w:val="22"/>
        </w:rPr>
        <w:t xml:space="preserve">ontracting </w:t>
      </w:r>
      <w:r w:rsidR="00CD78C3">
        <w:rPr>
          <w:sz w:val="22"/>
          <w:szCs w:val="22"/>
        </w:rPr>
        <w:t>a</w:t>
      </w:r>
      <w:r>
        <w:rPr>
          <w:sz w:val="22"/>
          <w:szCs w:val="22"/>
        </w:rPr>
        <w:t>uthority upon request</w:t>
      </w:r>
      <w:r w:rsidRPr="00BB5911">
        <w:rPr>
          <w:sz w:val="22"/>
          <w:szCs w:val="22"/>
        </w:rPr>
        <w:t>.</w:t>
      </w:r>
    </w:p>
    <w:p w:rsidR="003436FE" w:rsidRPr="002B370E" w:rsidRDefault="003436FE" w:rsidP="003436FE">
      <w:pPr>
        <w:spacing w:before="120" w:after="120"/>
        <w:jc w:val="both"/>
        <w:rPr>
          <w:sz w:val="22"/>
          <w:szCs w:val="22"/>
        </w:rPr>
      </w:pPr>
      <w:r w:rsidRPr="002B370E">
        <w:rPr>
          <w:sz w:val="22"/>
          <w:szCs w:val="22"/>
        </w:rPr>
        <w:t>Tenderers are reminded that the provision of false information in this tender procedure may lead to</w:t>
      </w:r>
      <w:r w:rsidR="00EB0510">
        <w:rPr>
          <w:sz w:val="22"/>
          <w:szCs w:val="22"/>
        </w:rPr>
        <w:t xml:space="preserve"> the rejection of their tender and to</w:t>
      </w:r>
      <w:r w:rsidRPr="002B370E">
        <w:rPr>
          <w:sz w:val="22"/>
          <w:szCs w:val="22"/>
        </w:rPr>
        <w:t xml:space="preserve"> their exclusion fromEU-funded </w:t>
      </w:r>
      <w:r w:rsidR="00617691">
        <w:rPr>
          <w:sz w:val="22"/>
          <w:szCs w:val="22"/>
        </w:rPr>
        <w:t xml:space="preserve">procedures and </w:t>
      </w:r>
      <w:r w:rsidRPr="002B370E">
        <w:rPr>
          <w:sz w:val="22"/>
          <w:szCs w:val="22"/>
        </w:rPr>
        <w:t>contracts.</w:t>
      </w:r>
    </w:p>
    <w:p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rsidR="008531BA" w:rsidRPr="00D36C1F" w:rsidRDefault="003436FE" w:rsidP="003436FE">
      <w:pPr>
        <w:shd w:val="clear" w:color="auto" w:fill="FFFFFF"/>
        <w:spacing w:before="120" w:after="120"/>
        <w:jc w:val="both"/>
        <w:rPr>
          <w:sz w:val="22"/>
          <w:szCs w:val="22"/>
        </w:rPr>
      </w:pPr>
      <w:r w:rsidRPr="00D36C1F">
        <w:rPr>
          <w:sz w:val="22"/>
          <w:szCs w:val="22"/>
        </w:rPr>
        <w:t xml:space="preserve">The </w:t>
      </w:r>
      <w:r w:rsidR="006D6595" w:rsidRPr="00D36C1F">
        <w:rPr>
          <w:sz w:val="22"/>
          <w:szCs w:val="22"/>
        </w:rPr>
        <w:t>f</w:t>
      </w:r>
      <w:r w:rsidRPr="00D36C1F">
        <w:rPr>
          <w:sz w:val="22"/>
          <w:szCs w:val="22"/>
        </w:rPr>
        <w:t xml:space="preserve">inancial offer must be presented as an amount in </w:t>
      </w:r>
      <w:r w:rsidR="00D36C1F" w:rsidRPr="00D36C1F">
        <w:rPr>
          <w:sz w:val="22"/>
          <w:szCs w:val="22"/>
        </w:rPr>
        <w:t xml:space="preserve">Euro </w:t>
      </w:r>
      <w:r w:rsidRPr="00D36C1F">
        <w:rPr>
          <w:sz w:val="22"/>
          <w:szCs w:val="22"/>
        </w:rPr>
        <w:t>and must be submitted using the template for the global-price version of Annex V to part B of this tender dossier. The electronic version of this document ‘B8 — Budget for a global-price contract’ can be found on the website</w:t>
      </w:r>
      <w:r w:rsidR="00DB30DE" w:rsidRPr="00D36C1F">
        <w:rPr>
          <w:sz w:val="22"/>
          <w:szCs w:val="22"/>
        </w:rPr>
        <w:t>:</w:t>
      </w:r>
    </w:p>
    <w:p w:rsidR="00C40708" w:rsidRPr="00D36C1F" w:rsidRDefault="00AB471F" w:rsidP="00513581">
      <w:pPr>
        <w:rPr>
          <w:sz w:val="22"/>
          <w:szCs w:val="22"/>
        </w:rPr>
      </w:pPr>
      <w:hyperlink r:id="rId8" w:anchor="Annexes-AnnexesB(Ch.3):Servicecontracts" w:history="1">
        <w:r w:rsidR="00024BE9" w:rsidRPr="00D36C1F">
          <w:rPr>
            <w:rStyle w:val="Hyperlink"/>
            <w:sz w:val="22"/>
            <w:szCs w:val="22"/>
          </w:rPr>
          <w:t>https://wikis.ec.europa.eu/display/ExactExternalWiki/Annexes#Annexes-AnnexesB(Ch.3):Servicecontracts</w:t>
        </w:r>
      </w:hyperlink>
    </w:p>
    <w:p w:rsidR="003436FE" w:rsidRDefault="003436FE" w:rsidP="003436FE">
      <w:pPr>
        <w:shd w:val="clear" w:color="auto" w:fill="FFFFFF"/>
        <w:spacing w:before="120" w:after="120"/>
        <w:jc w:val="both"/>
        <w:rPr>
          <w:sz w:val="22"/>
          <w:szCs w:val="22"/>
        </w:rPr>
      </w:pPr>
      <w:r w:rsidRPr="00D36C1F">
        <w:rPr>
          <w:sz w:val="22"/>
          <w:szCs w:val="22"/>
        </w:rPr>
        <w:t xml:space="preserve">The global price </w:t>
      </w:r>
      <w:r w:rsidR="008531BA" w:rsidRPr="00D36C1F">
        <w:rPr>
          <w:sz w:val="22"/>
          <w:szCs w:val="22"/>
        </w:rPr>
        <w:t>may</w:t>
      </w:r>
      <w:r w:rsidRPr="00D36C1F">
        <w:rPr>
          <w:sz w:val="22"/>
          <w:szCs w:val="22"/>
        </w:rPr>
        <w:t xml:space="preserve"> be broken down </w:t>
      </w:r>
      <w:r w:rsidR="008531BA" w:rsidRPr="00D36C1F">
        <w:rPr>
          <w:sz w:val="22"/>
          <w:szCs w:val="22"/>
        </w:rPr>
        <w:t xml:space="preserve">by outputs if required from the </w:t>
      </w:r>
      <w:r w:rsidR="006D6595" w:rsidRPr="00D36C1F">
        <w:rPr>
          <w:sz w:val="22"/>
          <w:szCs w:val="22"/>
        </w:rPr>
        <w:t>t</w:t>
      </w:r>
      <w:r w:rsidR="008531BA" w:rsidRPr="00D36C1F">
        <w:rPr>
          <w:sz w:val="22"/>
          <w:szCs w:val="22"/>
        </w:rPr>
        <w:t xml:space="preserve">erms of </w:t>
      </w:r>
      <w:r w:rsidR="006D6595" w:rsidRPr="00D36C1F">
        <w:rPr>
          <w:sz w:val="22"/>
          <w:szCs w:val="22"/>
        </w:rPr>
        <w:t>r</w:t>
      </w:r>
      <w:r w:rsidR="008531BA" w:rsidRPr="00D36C1F">
        <w:rPr>
          <w:sz w:val="22"/>
          <w:szCs w:val="22"/>
        </w:rPr>
        <w:t>eference</w:t>
      </w:r>
      <w:r w:rsidR="00D36C1F">
        <w:rPr>
          <w:sz w:val="22"/>
          <w:szCs w:val="22"/>
        </w:rPr>
        <w:t>.</w:t>
      </w:r>
    </w:p>
    <w:p w:rsidR="00D36C1F" w:rsidRPr="00DF7C07" w:rsidRDefault="00D36C1F" w:rsidP="00D36C1F">
      <w:pPr>
        <w:spacing w:before="120" w:after="120"/>
        <w:jc w:val="both"/>
        <w:rPr>
          <w:color w:val="0000FF"/>
          <w:sz w:val="22"/>
          <w:szCs w:val="22"/>
        </w:rPr>
      </w:pPr>
      <w:r w:rsidRPr="00DF7C07">
        <w:rPr>
          <w:sz w:val="22"/>
          <w:szCs w:val="22"/>
        </w:rPr>
        <w:t xml:space="preserve">The financial offer must be presented as an amount in Euro and must be submitted using the template for the global-price version of Annex </w:t>
      </w:r>
      <w:r>
        <w:rPr>
          <w:sz w:val="22"/>
          <w:szCs w:val="22"/>
        </w:rPr>
        <w:t>I</w:t>
      </w:r>
      <w:r w:rsidRPr="00DF7C07">
        <w:rPr>
          <w:sz w:val="22"/>
          <w:szCs w:val="22"/>
        </w:rPr>
        <w:t>V to part B of this tender dossier. The electronic version of this document ‘B8 — Budget for a global-price contract’ is included in the tender dossier.</w:t>
      </w:r>
    </w:p>
    <w:p w:rsidR="00D36C1F" w:rsidRPr="002B370E" w:rsidRDefault="00D36C1F" w:rsidP="00D36C1F">
      <w:pPr>
        <w:spacing w:before="120" w:after="120"/>
        <w:jc w:val="both"/>
        <w:rPr>
          <w:sz w:val="22"/>
          <w:szCs w:val="22"/>
        </w:rPr>
      </w:pPr>
      <w:r w:rsidRPr="00DF7C07">
        <w:rPr>
          <w:sz w:val="22"/>
          <w:szCs w:val="22"/>
        </w:rPr>
        <w:t>The global price shall be broken down by activity and groups of outputs as required the template B8.</w:t>
      </w:r>
    </w:p>
    <w:p w:rsidR="00D36C1F" w:rsidRPr="002B370E" w:rsidRDefault="00D36C1F" w:rsidP="00D36C1F">
      <w:pPr>
        <w:shd w:val="clear" w:color="auto" w:fill="FFFFFF"/>
        <w:spacing w:before="120" w:after="120"/>
        <w:jc w:val="both"/>
        <w:rPr>
          <w:sz w:val="22"/>
          <w:szCs w:val="22"/>
        </w:rPr>
      </w:pPr>
      <w:r w:rsidRPr="002B370E">
        <w:rPr>
          <w:sz w:val="22"/>
          <w:szCs w:val="22"/>
        </w:rPr>
        <w:t xml:space="preserve">Tenderers are reminded that the </w:t>
      </w:r>
      <w:r w:rsidRPr="00DF7C07">
        <w:rPr>
          <w:b/>
          <w:sz w:val="22"/>
          <w:szCs w:val="22"/>
        </w:rPr>
        <w:t>maximum budget available</w:t>
      </w:r>
      <w:r w:rsidRPr="002B370E">
        <w:rPr>
          <w:sz w:val="22"/>
          <w:szCs w:val="22"/>
        </w:rPr>
        <w:t xml:space="preserve"> for this contract, as stated in the </w:t>
      </w:r>
      <w:r>
        <w:rPr>
          <w:sz w:val="22"/>
          <w:szCs w:val="22"/>
        </w:rPr>
        <w:t>contract</w:t>
      </w:r>
      <w:r w:rsidRPr="002B370E">
        <w:rPr>
          <w:sz w:val="22"/>
          <w:szCs w:val="22"/>
        </w:rPr>
        <w:t xml:space="preserve"> notice</w:t>
      </w:r>
      <w:r w:rsidRPr="009233A8">
        <w:rPr>
          <w:sz w:val="22"/>
          <w:szCs w:val="22"/>
        </w:rPr>
        <w:t xml:space="preserve">, is </w:t>
      </w:r>
      <w:r w:rsidRPr="009233A8">
        <w:rPr>
          <w:b/>
          <w:sz w:val="22"/>
          <w:szCs w:val="22"/>
        </w:rPr>
        <w:t xml:space="preserve">EUR </w:t>
      </w:r>
      <w:r w:rsidR="009233A8" w:rsidRPr="009233A8">
        <w:rPr>
          <w:b/>
          <w:sz w:val="24"/>
          <w:szCs w:val="24"/>
          <w:lang w:val="sq-AL"/>
        </w:rPr>
        <w:t>32</w:t>
      </w:r>
      <w:r w:rsidR="00E203E6" w:rsidRPr="009233A8">
        <w:rPr>
          <w:b/>
          <w:sz w:val="24"/>
          <w:szCs w:val="24"/>
          <w:lang w:val="sq-AL"/>
        </w:rPr>
        <w:t>.000</w:t>
      </w:r>
      <w:r w:rsidR="009233A8">
        <w:rPr>
          <w:b/>
          <w:sz w:val="24"/>
          <w:szCs w:val="24"/>
          <w:lang w:val="sq-AL"/>
        </w:rPr>
        <w:t xml:space="preserve"> </w:t>
      </w:r>
      <w:r w:rsidRPr="009233A8">
        <w:rPr>
          <w:sz w:val="22"/>
          <w:szCs w:val="22"/>
        </w:rPr>
        <w:t>Payments</w:t>
      </w:r>
      <w:r w:rsidRPr="002B370E">
        <w:rPr>
          <w:sz w:val="22"/>
          <w:szCs w:val="22"/>
        </w:rPr>
        <w:t xml:space="preserve"> under this contract will be made in </w:t>
      </w:r>
      <w:r>
        <w:rPr>
          <w:sz w:val="22"/>
          <w:szCs w:val="22"/>
        </w:rPr>
        <w:t>the currency of the tender.</w:t>
      </w:r>
    </w:p>
    <w:p w:rsidR="00D36C1F" w:rsidRPr="002B370E" w:rsidRDefault="00D36C1F" w:rsidP="00D36C1F">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Pr>
          <w:sz w:val="22"/>
          <w:szCs w:val="22"/>
        </w:rPr>
        <w:t>s:</w:t>
      </w:r>
    </w:p>
    <w:p w:rsidR="00D36C1F" w:rsidRPr="002B370E" w:rsidRDefault="00D36C1F" w:rsidP="00D36C1F">
      <w:pPr>
        <w:keepNext/>
        <w:shd w:val="clear" w:color="auto" w:fill="FFFFFF"/>
        <w:spacing w:before="120" w:after="120"/>
        <w:jc w:val="both"/>
        <w:rPr>
          <w:sz w:val="22"/>
          <w:szCs w:val="22"/>
          <w:u w:val="single"/>
        </w:rPr>
      </w:pPr>
      <w:r w:rsidRPr="002B370E">
        <w:rPr>
          <w:sz w:val="22"/>
          <w:szCs w:val="22"/>
          <w:u w:val="single"/>
        </w:rPr>
        <w:t>Exemption of taxes</w:t>
      </w:r>
    </w:p>
    <w:p w:rsidR="00D36C1F" w:rsidRPr="002C2F5E" w:rsidRDefault="00D36C1F" w:rsidP="00D36C1F">
      <w:pPr>
        <w:spacing w:before="120"/>
        <w:jc w:val="both"/>
        <w:rPr>
          <w:sz w:val="22"/>
          <w:szCs w:val="22"/>
        </w:rPr>
      </w:pPr>
      <w:r w:rsidRPr="002C2F5E">
        <w:rPr>
          <w:sz w:val="22"/>
          <w:szCs w:val="22"/>
        </w:rPr>
        <w:t>The European Commission and Albania have agre</w:t>
      </w:r>
      <w:r w:rsidR="002C2F5E" w:rsidRPr="002C2F5E">
        <w:rPr>
          <w:sz w:val="22"/>
          <w:szCs w:val="22"/>
        </w:rPr>
        <w:t xml:space="preserve">ed in law no.8/2024/Agreement No. CCI 2021TC16IPCB008 </w:t>
      </w:r>
      <w:r w:rsidRPr="002C2F5E">
        <w:rPr>
          <w:sz w:val="22"/>
          <w:szCs w:val="22"/>
        </w:rPr>
        <w:t>to fully exonerate the following taxes: VAT.</w:t>
      </w:r>
    </w:p>
    <w:p w:rsidR="00D36C1F" w:rsidRPr="002B370E" w:rsidRDefault="00D36C1F" w:rsidP="003436FE">
      <w:pPr>
        <w:shd w:val="clear" w:color="auto" w:fill="FFFFFF"/>
        <w:spacing w:before="120" w:after="120"/>
        <w:jc w:val="both"/>
        <w:rPr>
          <w:sz w:val="22"/>
          <w:szCs w:val="22"/>
        </w:rPr>
      </w:pPr>
    </w:p>
    <w:p w:rsidR="003436FE" w:rsidRPr="002B370E" w:rsidRDefault="003436FE" w:rsidP="003436FE">
      <w:pPr>
        <w:keepNext/>
        <w:numPr>
          <w:ilvl w:val="0"/>
          <w:numId w:val="26"/>
        </w:numPr>
        <w:spacing w:before="120" w:after="120"/>
        <w:jc w:val="both"/>
        <w:rPr>
          <w:b/>
          <w:sz w:val="24"/>
          <w:szCs w:val="24"/>
        </w:rPr>
      </w:pPr>
      <w:r w:rsidRPr="002B370E">
        <w:rPr>
          <w:b/>
          <w:sz w:val="24"/>
          <w:szCs w:val="24"/>
        </w:rPr>
        <w:t>Variant solutions</w:t>
      </w:r>
    </w:p>
    <w:p w:rsidR="003436FE" w:rsidRPr="002B370E" w:rsidRDefault="003436FE" w:rsidP="003436FE">
      <w:pPr>
        <w:spacing w:before="120" w:after="120"/>
        <w:rPr>
          <w:sz w:val="22"/>
          <w:szCs w:val="22"/>
        </w:rPr>
      </w:pPr>
      <w:r w:rsidRPr="002C0C3A">
        <w:rPr>
          <w:sz w:val="22"/>
          <w:szCs w:val="22"/>
        </w:rPr>
        <w:t>Tenderers</w:t>
      </w:r>
      <w:r w:rsidRPr="00D54FCF">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rsidR="003436FE" w:rsidRPr="002B370E" w:rsidRDefault="003436FE" w:rsidP="003436FE">
      <w:pPr>
        <w:keepNext/>
        <w:keepLines/>
        <w:numPr>
          <w:ilvl w:val="0"/>
          <w:numId w:val="26"/>
        </w:numPr>
        <w:spacing w:before="120" w:after="120"/>
        <w:jc w:val="both"/>
        <w:rPr>
          <w:b/>
          <w:sz w:val="24"/>
          <w:szCs w:val="24"/>
        </w:rPr>
      </w:pPr>
      <w:r w:rsidRPr="002B370E">
        <w:rPr>
          <w:b/>
          <w:sz w:val="24"/>
          <w:szCs w:val="24"/>
        </w:rPr>
        <w:lastRenderedPageBreak/>
        <w:t>Period during which tenders are binding</w:t>
      </w:r>
    </w:p>
    <w:p w:rsidR="003436FE" w:rsidRPr="002B370E" w:rsidRDefault="003436FE" w:rsidP="003436FE">
      <w:pPr>
        <w:keepNext/>
        <w:keepLines/>
        <w:spacing w:before="120" w:after="120"/>
        <w:jc w:val="both"/>
        <w:rPr>
          <w:sz w:val="22"/>
          <w:szCs w:val="22"/>
        </w:rPr>
      </w:pPr>
      <w:r w:rsidRPr="002B370E">
        <w:rPr>
          <w:sz w:val="22"/>
          <w:szCs w:val="22"/>
        </w:rPr>
        <w:t xml:space="preserve">Tenderers are bound by their tenders for </w:t>
      </w:r>
      <w:r w:rsidR="00653315">
        <w:rPr>
          <w:sz w:val="22"/>
          <w:szCs w:val="22"/>
        </w:rPr>
        <w:t>6</w:t>
      </w:r>
      <w:r w:rsidRPr="002B370E">
        <w:rPr>
          <w:sz w:val="22"/>
          <w:szCs w:val="22"/>
        </w:rPr>
        <w:t>0 days after the deadline for submi</w:t>
      </w:r>
      <w:r>
        <w:rPr>
          <w:sz w:val="22"/>
          <w:szCs w:val="22"/>
        </w:rPr>
        <w:t>tting</w:t>
      </w:r>
      <w:r w:rsidRPr="002B370E">
        <w:rPr>
          <w:sz w:val="22"/>
          <w:szCs w:val="22"/>
        </w:rPr>
        <w:t xml:space="preserve"> tenders</w:t>
      </w:r>
      <w:r w:rsidR="00574DD1">
        <w:rPr>
          <w:sz w:val="22"/>
          <w:szCs w:val="22"/>
        </w:rPr>
        <w:t xml:space="preserve"> or until they have been notified o</w:t>
      </w:r>
      <w:r w:rsidR="00917284">
        <w:rPr>
          <w:sz w:val="22"/>
          <w:szCs w:val="22"/>
        </w:rPr>
        <w:t>f</w:t>
      </w:r>
      <w:r w:rsidR="00632671">
        <w:rPr>
          <w:sz w:val="22"/>
          <w:szCs w:val="22"/>
        </w:rPr>
        <w:t>non-award</w:t>
      </w:r>
      <w:r w:rsidRPr="002B370E">
        <w:rPr>
          <w:sz w:val="22"/>
          <w:szCs w:val="22"/>
        </w:rPr>
        <w:t xml:space="preserve">. In exceptional cases, before the period of validity expires, the </w:t>
      </w:r>
      <w:r w:rsidR="006D6595">
        <w:rPr>
          <w:sz w:val="22"/>
          <w:szCs w:val="22"/>
        </w:rPr>
        <w:t>c</w:t>
      </w:r>
      <w:r w:rsidRPr="002B370E">
        <w:rPr>
          <w:sz w:val="22"/>
          <w:szCs w:val="22"/>
        </w:rPr>
        <w:t xml:space="preserve">ontracting </w:t>
      </w:r>
      <w:r w:rsidR="006D6595">
        <w:rPr>
          <w:sz w:val="22"/>
          <w:szCs w:val="22"/>
        </w:rPr>
        <w:t>a</w:t>
      </w:r>
      <w:r w:rsidRPr="002B370E">
        <w:rPr>
          <w:sz w:val="22"/>
          <w:szCs w:val="22"/>
        </w:rPr>
        <w:t>uthority may ask tenderers to extend the period for a specific number of days, which may not exceed 40.</w:t>
      </w:r>
    </w:p>
    <w:p w:rsidR="003436FE" w:rsidRPr="002B370E" w:rsidRDefault="003436FE" w:rsidP="0009366A">
      <w:pPr>
        <w:pStyle w:val="BodyText"/>
        <w:keepNext/>
        <w:keepLines/>
        <w:tabs>
          <w:tab w:val="left" w:pos="567"/>
        </w:tabs>
        <w:spacing w:before="120" w:after="120"/>
        <w:jc w:val="both"/>
        <w:rPr>
          <w:b/>
          <w:sz w:val="22"/>
          <w:szCs w:val="22"/>
        </w:rPr>
      </w:pPr>
      <w:r w:rsidRPr="002B370E">
        <w:rPr>
          <w:sz w:val="22"/>
          <w:szCs w:val="22"/>
        </w:rPr>
        <w:t xml:space="preserve">The selected tenderer must maintain its tender for a further 60 days. </w:t>
      </w:r>
      <w:r w:rsidR="0009366A">
        <w:rPr>
          <w:sz w:val="22"/>
          <w:szCs w:val="22"/>
        </w:rPr>
        <w:t>This</w:t>
      </w:r>
      <w:r w:rsidR="00FC3DFA">
        <w:rPr>
          <w:sz w:val="22"/>
          <w:szCs w:val="22"/>
        </w:rPr>
        <w:t>60-day</w:t>
      </w:r>
      <w:r w:rsidRPr="002B370E">
        <w:rPr>
          <w:sz w:val="22"/>
          <w:szCs w:val="22"/>
        </w:rPr>
        <w:t>period is added to the validity period irrespective of the date of notification</w:t>
      </w:r>
      <w:r w:rsidRPr="00FC3DFA">
        <w:rPr>
          <w:sz w:val="22"/>
          <w:szCs w:val="22"/>
        </w:rPr>
        <w:t>.</w:t>
      </w:r>
      <w:r w:rsidR="00FC3DFA" w:rsidRPr="00FC3DFA">
        <w:rPr>
          <w:sz w:val="22"/>
          <w:szCs w:val="22"/>
        </w:rPr>
        <w:t xml:space="preserve">This period can be further extended when the contracting authorityis required to obtain the recommendation of the panel referred to in </w:t>
      </w:r>
      <w:r w:rsidR="006D6595">
        <w:rPr>
          <w:sz w:val="22"/>
          <w:szCs w:val="22"/>
        </w:rPr>
        <w:t>S</w:t>
      </w:r>
      <w:r w:rsidR="00FC3DFA" w:rsidRPr="00FC3DFA">
        <w:rPr>
          <w:sz w:val="22"/>
          <w:szCs w:val="22"/>
        </w:rPr>
        <w:t>ection 2.</w:t>
      </w:r>
      <w:r w:rsidR="00B16907">
        <w:rPr>
          <w:sz w:val="22"/>
          <w:szCs w:val="22"/>
        </w:rPr>
        <w:t>6</w:t>
      </w:r>
      <w:r w:rsidR="00FC3DFA" w:rsidRPr="00FC3DFA">
        <w:rPr>
          <w:sz w:val="22"/>
          <w:szCs w:val="22"/>
        </w:rPr>
        <w:t>.</w:t>
      </w:r>
      <w:r w:rsidR="00B16907">
        <w:rPr>
          <w:sz w:val="22"/>
          <w:szCs w:val="22"/>
        </w:rPr>
        <w:t>10</w:t>
      </w:r>
      <w:r w:rsidR="00FC3DFA" w:rsidRPr="00FC3DFA">
        <w:rPr>
          <w:sz w:val="22"/>
          <w:szCs w:val="22"/>
        </w:rPr>
        <w:t>.</w:t>
      </w:r>
      <w:r w:rsidR="00B16907">
        <w:rPr>
          <w:sz w:val="22"/>
          <w:szCs w:val="22"/>
        </w:rPr>
        <w:t>1.1</w:t>
      </w:r>
      <w:r w:rsidR="00FC3DFA" w:rsidRPr="00FC3DFA">
        <w:rPr>
          <w:sz w:val="22"/>
          <w:szCs w:val="22"/>
        </w:rPr>
        <w:t xml:space="preserve"> of the </w:t>
      </w:r>
      <w:r w:rsidR="00B16907">
        <w:rPr>
          <w:sz w:val="22"/>
          <w:szCs w:val="22"/>
        </w:rPr>
        <w:t>p</w:t>
      </w:r>
      <w:r w:rsidR="00FC3DFA" w:rsidRPr="00FC3DFA">
        <w:rPr>
          <w:sz w:val="22"/>
          <w:szCs w:val="22"/>
        </w:rPr>
        <w:t xml:space="preserve">ractical </w:t>
      </w:r>
      <w:r w:rsidR="00B16907">
        <w:rPr>
          <w:sz w:val="22"/>
          <w:szCs w:val="22"/>
        </w:rPr>
        <w:t>g</w:t>
      </w:r>
      <w:r w:rsidR="00FC3DFA" w:rsidRPr="00FC3DFA">
        <w:rPr>
          <w:sz w:val="22"/>
          <w:szCs w:val="22"/>
        </w:rPr>
        <w:t>uide, up to the adoption of that recommendation.</w:t>
      </w:r>
    </w:p>
    <w:p w:rsidR="003436FE" w:rsidRPr="00F52C4F" w:rsidRDefault="003436FE" w:rsidP="00F52C4F">
      <w:pPr>
        <w:keepNext/>
        <w:numPr>
          <w:ilvl w:val="0"/>
          <w:numId w:val="26"/>
        </w:numPr>
        <w:spacing w:before="120" w:after="120"/>
        <w:jc w:val="both"/>
        <w:rPr>
          <w:sz w:val="22"/>
          <w:szCs w:val="22"/>
        </w:rPr>
      </w:pPr>
      <w:r w:rsidRPr="002B370E">
        <w:rPr>
          <w:b/>
          <w:sz w:val="24"/>
          <w:szCs w:val="24"/>
        </w:rPr>
        <w:t>Additional information before the deadline for submi</w:t>
      </w:r>
      <w:r>
        <w:rPr>
          <w:b/>
          <w:sz w:val="24"/>
          <w:szCs w:val="24"/>
        </w:rPr>
        <w:t>tting</w:t>
      </w:r>
      <w:r w:rsidRPr="002B370E">
        <w:rPr>
          <w:b/>
          <w:sz w:val="24"/>
          <w:szCs w:val="24"/>
        </w:rPr>
        <w:t xml:space="preserve"> tenders</w:t>
      </w:r>
    </w:p>
    <w:p w:rsidR="003436FE" w:rsidRDefault="003436FE" w:rsidP="003436FE">
      <w:pPr>
        <w:keepNext/>
        <w:spacing w:before="120" w:after="120"/>
        <w:jc w:val="both"/>
        <w:rPr>
          <w:sz w:val="22"/>
          <w:szCs w:val="22"/>
        </w:rPr>
      </w:pPr>
      <w:r w:rsidRPr="00D00F80">
        <w:rPr>
          <w:sz w:val="22"/>
          <w:szCs w:val="22"/>
        </w:rPr>
        <w:t>Tenderers may submit questions in writing to the following address up to 21 days before the deadline for submission of tenders, specifying the publication reference and the contract title:</w:t>
      </w:r>
    </w:p>
    <w:p w:rsidR="00D00F80" w:rsidRPr="00216E14" w:rsidRDefault="00D00F80" w:rsidP="00D00F80">
      <w:pPr>
        <w:pStyle w:val="BodyText"/>
        <w:spacing w:before="120"/>
        <w:jc w:val="center"/>
        <w:rPr>
          <w:b/>
          <w:sz w:val="22"/>
          <w:szCs w:val="22"/>
        </w:rPr>
      </w:pPr>
      <w:r w:rsidRPr="00216E14">
        <w:rPr>
          <w:b/>
          <w:sz w:val="22"/>
          <w:szCs w:val="22"/>
        </w:rPr>
        <w:t xml:space="preserve">Mr. </w:t>
      </w:r>
      <w:r w:rsidR="007D0B44" w:rsidRPr="00216E14">
        <w:rPr>
          <w:b/>
          <w:sz w:val="22"/>
          <w:szCs w:val="22"/>
        </w:rPr>
        <w:t xml:space="preserve">Ridjan kata </w:t>
      </w:r>
    </w:p>
    <w:p w:rsidR="00D00F80" w:rsidRDefault="00D00F80" w:rsidP="00D00F80">
      <w:pPr>
        <w:pStyle w:val="BodyText"/>
        <w:spacing w:before="120"/>
        <w:jc w:val="center"/>
        <w:rPr>
          <w:rStyle w:val="Hyperlink"/>
          <w:sz w:val="22"/>
          <w:szCs w:val="22"/>
        </w:rPr>
      </w:pPr>
      <w:r w:rsidRPr="00216E14">
        <w:rPr>
          <w:sz w:val="22"/>
          <w:szCs w:val="22"/>
        </w:rPr>
        <w:t>E-mail:</w:t>
      </w:r>
      <w:r w:rsidR="00216E14">
        <w:t>ridjan.kata@dibra.gov.al</w:t>
      </w:r>
    </w:p>
    <w:p w:rsidR="00D00F80" w:rsidRDefault="00D00F80" w:rsidP="00D00F80">
      <w:pPr>
        <w:pStyle w:val="BodyText"/>
        <w:spacing w:before="120" w:after="120"/>
        <w:jc w:val="both"/>
        <w:rPr>
          <w:sz w:val="22"/>
          <w:szCs w:val="22"/>
        </w:rPr>
      </w:pP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uthority has no obligation to provide clarification after this date.</w:t>
      </w:r>
    </w:p>
    <w:p w:rsidR="00D00F80" w:rsidRPr="004E2DAA" w:rsidRDefault="00D00F80" w:rsidP="004E2DAA">
      <w:pPr>
        <w:spacing w:after="120"/>
        <w:jc w:val="both"/>
        <w:rPr>
          <w:rFonts w:eastAsia="Calibri"/>
          <w:szCs w:val="24"/>
          <w:lang w:val="en-US" w:eastAsia="en-US"/>
        </w:rPr>
      </w:pPr>
      <w:r w:rsidRPr="00E82463">
        <w:rPr>
          <w:sz w:val="22"/>
          <w:szCs w:val="22"/>
        </w:rPr>
        <w:t>Any clarification of the tender dossier will be published on the website</w:t>
      </w:r>
      <w:r>
        <w:rPr>
          <w:sz w:val="22"/>
          <w:szCs w:val="22"/>
        </w:rPr>
        <w:t xml:space="preserve"> of </w:t>
      </w:r>
      <w:r w:rsidRPr="00822549">
        <w:rPr>
          <w:sz w:val="22"/>
          <w:szCs w:val="22"/>
        </w:rPr>
        <w:t xml:space="preserve">the Municipality of </w:t>
      </w:r>
      <w:r w:rsidR="00AC4F2F">
        <w:rPr>
          <w:sz w:val="22"/>
          <w:szCs w:val="22"/>
        </w:rPr>
        <w:t>Diber</w:t>
      </w:r>
      <w:r w:rsidR="00216E14">
        <w:rPr>
          <w:sz w:val="22"/>
          <w:szCs w:val="22"/>
        </w:rPr>
        <w:t xml:space="preserve"> </w:t>
      </w:r>
      <w:r w:rsidRPr="00E82463">
        <w:rPr>
          <w:sz w:val="22"/>
          <w:szCs w:val="22"/>
        </w:rPr>
        <w:t xml:space="preserve">at </w:t>
      </w:r>
      <w:hyperlink r:id="rId9" w:history="1">
        <w:r w:rsidR="004E2DAA" w:rsidRPr="00E53DBA">
          <w:rPr>
            <w:rStyle w:val="Hyperlink"/>
            <w:b/>
            <w:bCs/>
            <w:sz w:val="22"/>
            <w:szCs w:val="22"/>
            <w:lang w:val="en-US"/>
          </w:rPr>
          <w:t>www.dibra.gov.al</w:t>
        </w:r>
      </w:hyperlink>
      <w:r w:rsidR="00216E14">
        <w:t xml:space="preserve"> </w:t>
      </w:r>
      <w:r w:rsidRPr="008D3C38">
        <w:rPr>
          <w:sz w:val="22"/>
          <w:szCs w:val="22"/>
        </w:rPr>
        <w:t>at</w:t>
      </w:r>
      <w:r w:rsidRPr="00E82463">
        <w:rPr>
          <w:sz w:val="22"/>
        </w:rPr>
        <w:t xml:space="preserve"> the latest </w:t>
      </w:r>
      <w:r w:rsidR="00140034">
        <w:rPr>
          <w:b/>
          <w:sz w:val="22"/>
        </w:rPr>
        <w:t>8</w:t>
      </w:r>
      <w:r w:rsidRPr="0089375B">
        <w:rPr>
          <w:b/>
          <w:sz w:val="22"/>
        </w:rPr>
        <w:t xml:space="preserve"> days</w:t>
      </w:r>
      <w:r w:rsidRPr="00E82463">
        <w:rPr>
          <w:sz w:val="22"/>
        </w:rPr>
        <w:t xml:space="preserve"> before the deadline for submission of tenders.</w:t>
      </w:r>
    </w:p>
    <w:p w:rsidR="00D00F80" w:rsidRDefault="00D00F80" w:rsidP="00D00F80">
      <w:pPr>
        <w:pStyle w:val="BodyText"/>
        <w:spacing w:before="120" w:after="120"/>
        <w:jc w:val="both"/>
        <w:rPr>
          <w:sz w:val="22"/>
          <w:szCs w:val="22"/>
        </w:rPr>
      </w:pPr>
      <w:r w:rsidRPr="002B370E">
        <w:rPr>
          <w:sz w:val="22"/>
          <w:szCs w:val="22"/>
        </w:rPr>
        <w:t xml:space="preserve">Any tenderer seeking to arrange individual meetings with the </w:t>
      </w:r>
      <w:r>
        <w:rPr>
          <w:sz w:val="22"/>
          <w:szCs w:val="22"/>
        </w:rPr>
        <w:t>c</w:t>
      </w:r>
      <w:r w:rsidRPr="002B370E">
        <w:rPr>
          <w:sz w:val="22"/>
          <w:szCs w:val="22"/>
        </w:rPr>
        <w:t xml:space="preserve">ontracting </w:t>
      </w:r>
      <w:r>
        <w:rPr>
          <w:sz w:val="22"/>
          <w:szCs w:val="22"/>
        </w:rPr>
        <w:t>a</w:t>
      </w:r>
      <w:r w:rsidRPr="002B370E">
        <w:rPr>
          <w:sz w:val="22"/>
          <w:szCs w:val="22"/>
        </w:rPr>
        <w:t xml:space="preserve">uthority and/or the government of the </w:t>
      </w:r>
      <w:r>
        <w:rPr>
          <w:sz w:val="22"/>
          <w:szCs w:val="22"/>
        </w:rPr>
        <w:t>partner</w:t>
      </w:r>
      <w:r w:rsidRPr="002B370E">
        <w:rPr>
          <w:sz w:val="22"/>
          <w:szCs w:val="22"/>
        </w:rPr>
        <w:t xml:space="preserve"> country concerning this contract duri</w:t>
      </w:r>
      <w:r>
        <w:rPr>
          <w:sz w:val="22"/>
          <w:szCs w:val="22"/>
        </w:rPr>
        <w:t>n</w:t>
      </w:r>
      <w:r w:rsidRPr="002B370E">
        <w:rPr>
          <w:sz w:val="22"/>
          <w:szCs w:val="22"/>
        </w:rPr>
        <w:t>g the tender period may be excluded from the tender procedure.</w:t>
      </w:r>
    </w:p>
    <w:p w:rsidR="00D00F80" w:rsidRPr="002B370E" w:rsidRDefault="00D00F80" w:rsidP="00D00F80">
      <w:pPr>
        <w:pStyle w:val="BodyText"/>
        <w:spacing w:before="120" w:after="120"/>
        <w:jc w:val="both"/>
        <w:rPr>
          <w:sz w:val="22"/>
          <w:szCs w:val="22"/>
        </w:rPr>
      </w:pPr>
      <w:r>
        <w:rPr>
          <w:sz w:val="22"/>
          <w:szCs w:val="22"/>
        </w:rPr>
        <w:t xml:space="preserve">No information meeting or site visit is foreseen. </w:t>
      </w:r>
    </w:p>
    <w:p w:rsidR="00D00F80" w:rsidRDefault="00D00F80" w:rsidP="003436FE">
      <w:pPr>
        <w:keepNext/>
        <w:spacing w:before="120" w:after="120"/>
        <w:jc w:val="both"/>
        <w:rPr>
          <w:sz w:val="22"/>
          <w:szCs w:val="22"/>
        </w:rPr>
      </w:pPr>
    </w:p>
    <w:p w:rsidR="00835440" w:rsidRDefault="00727DA7" w:rsidP="003436FE">
      <w:pPr>
        <w:pStyle w:val="BodyText"/>
        <w:spacing w:before="120" w:after="120"/>
        <w:jc w:val="both"/>
        <w:rPr>
          <w:i/>
          <w:iCs/>
          <w:u w:val="single"/>
        </w:rPr>
      </w:pPr>
      <w:r w:rsidRPr="001411CE">
        <w:rPr>
          <w:iCs/>
          <w:sz w:val="22"/>
          <w:szCs w:val="22"/>
        </w:rPr>
        <w:t xml:space="preserve">The contracting authority has no obligation to provide clarification </w:t>
      </w:r>
      <w:r w:rsidRPr="001411CE">
        <w:rPr>
          <w:rStyle w:val="Emphasis"/>
          <w:i w:val="0"/>
          <w:sz w:val="22"/>
          <w:szCs w:val="22"/>
        </w:rPr>
        <w:t>on questions received</w:t>
      </w:r>
      <w:r w:rsidRPr="001411CE">
        <w:rPr>
          <w:iCs/>
          <w:sz w:val="22"/>
          <w:szCs w:val="22"/>
          <w:u w:val="single"/>
        </w:rPr>
        <w:t>after this date.</w:t>
      </w:r>
    </w:p>
    <w:p w:rsidR="00A7065A" w:rsidRPr="002B370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B16907">
        <w:rPr>
          <w:sz w:val="22"/>
          <w:szCs w:val="22"/>
        </w:rPr>
        <w:t>c</w:t>
      </w:r>
      <w:r w:rsidRPr="002B370E">
        <w:rPr>
          <w:sz w:val="22"/>
          <w:szCs w:val="22"/>
        </w:rPr>
        <w:t xml:space="preserve">ontracting </w:t>
      </w:r>
      <w:r w:rsidR="00B16907">
        <w:rPr>
          <w:sz w:val="22"/>
          <w:szCs w:val="22"/>
        </w:rPr>
        <w:t>a</w:t>
      </w:r>
      <w:r w:rsidRPr="002B370E">
        <w:rPr>
          <w:sz w:val="22"/>
          <w:szCs w:val="22"/>
        </w:rPr>
        <w:t xml:space="preserve">uthority and/or the government of the </w:t>
      </w:r>
      <w:r w:rsidR="00C1267B">
        <w:rPr>
          <w:sz w:val="22"/>
          <w:szCs w:val="22"/>
        </w:rPr>
        <w:t>partner</w:t>
      </w:r>
      <w:r w:rsidRPr="002B370E">
        <w:rPr>
          <w:sz w:val="22"/>
          <w:szCs w:val="22"/>
        </w:rPr>
        <w:t>country and/or the European Commission concerning this contract during the tender period may be excluded from the tender procedure.</w:t>
      </w:r>
    </w:p>
    <w:p w:rsidR="00384546" w:rsidRDefault="003436FE" w:rsidP="003436FE">
      <w:pPr>
        <w:keepNext/>
        <w:numPr>
          <w:ilvl w:val="0"/>
          <w:numId w:val="26"/>
        </w:numPr>
        <w:spacing w:before="120" w:after="120"/>
        <w:jc w:val="both"/>
        <w:rPr>
          <w:b/>
          <w:sz w:val="24"/>
          <w:szCs w:val="24"/>
        </w:rPr>
      </w:pPr>
      <w:bookmarkStart w:id="2" w:name="_Ref499614274"/>
      <w:bookmarkStart w:id="3" w:name="_Ref499982672"/>
      <w:r w:rsidRPr="002B370E">
        <w:rPr>
          <w:b/>
          <w:sz w:val="24"/>
          <w:szCs w:val="24"/>
        </w:rPr>
        <w:t>Submission of tenders</w:t>
      </w:r>
      <w:bookmarkEnd w:id="2"/>
      <w:bookmarkEnd w:id="3"/>
    </w:p>
    <w:p w:rsidR="004E2DAA" w:rsidRDefault="00384546" w:rsidP="00384546">
      <w:pPr>
        <w:spacing w:before="120" w:after="120"/>
        <w:jc w:val="both"/>
        <w:rPr>
          <w:sz w:val="22"/>
          <w:szCs w:val="22"/>
        </w:rPr>
      </w:pPr>
      <w:r w:rsidRPr="002B370E">
        <w:rPr>
          <w:sz w:val="22"/>
          <w:szCs w:val="22"/>
        </w:rPr>
        <w:t xml:space="preserve">Tenders must be </w:t>
      </w:r>
      <w:r>
        <w:rPr>
          <w:sz w:val="22"/>
          <w:szCs w:val="22"/>
        </w:rPr>
        <w:t xml:space="preserve">sent to the contracting authority </w:t>
      </w:r>
      <w:r w:rsidRPr="002B370E">
        <w:rPr>
          <w:sz w:val="22"/>
          <w:szCs w:val="22"/>
        </w:rPr>
        <w:t xml:space="preserve">before </w:t>
      </w:r>
      <w:r w:rsidR="00216E14" w:rsidRPr="00216E14">
        <w:rPr>
          <w:b/>
          <w:sz w:val="22"/>
          <w:szCs w:val="22"/>
          <w:u w:val="single"/>
        </w:rPr>
        <w:t>13:00</w:t>
      </w:r>
      <w:r w:rsidRPr="00216E14">
        <w:rPr>
          <w:b/>
          <w:sz w:val="22"/>
          <w:szCs w:val="22"/>
          <w:u w:val="single"/>
        </w:rPr>
        <w:t>(UTC+1).</w:t>
      </w:r>
    </w:p>
    <w:p w:rsidR="00384546" w:rsidRPr="002B370E" w:rsidRDefault="00384546" w:rsidP="00384546">
      <w:pPr>
        <w:spacing w:before="120" w:after="120"/>
        <w:jc w:val="both"/>
        <w:rPr>
          <w:sz w:val="22"/>
          <w:szCs w:val="22"/>
        </w:rPr>
      </w:pPr>
      <w:r w:rsidRPr="002B370E">
        <w:rPr>
          <w:sz w:val="22"/>
          <w:szCs w:val="22"/>
        </w:rPr>
        <w:t>They must include the requested documents in clause 4 above and be s</w:t>
      </w:r>
      <w:r>
        <w:rPr>
          <w:sz w:val="22"/>
          <w:szCs w:val="22"/>
        </w:rPr>
        <w:t>ent</w:t>
      </w:r>
      <w:r w:rsidRPr="002B370E">
        <w:rPr>
          <w:sz w:val="22"/>
          <w:szCs w:val="22"/>
        </w:rPr>
        <w:t>:</w:t>
      </w:r>
    </w:p>
    <w:p w:rsidR="00384546" w:rsidRPr="002B370E" w:rsidRDefault="00384546" w:rsidP="00384546">
      <w:pPr>
        <w:keepNext/>
        <w:keepLines/>
        <w:numPr>
          <w:ilvl w:val="0"/>
          <w:numId w:val="39"/>
        </w:numPr>
        <w:spacing w:before="120" w:after="120"/>
        <w:jc w:val="both"/>
        <w:rPr>
          <w:sz w:val="22"/>
          <w:szCs w:val="22"/>
        </w:rPr>
      </w:pPr>
      <w:r w:rsidRPr="002B370E">
        <w:rPr>
          <w:b/>
          <w:sz w:val="22"/>
          <w:szCs w:val="22"/>
        </w:rPr>
        <w:t>EITHER</w:t>
      </w:r>
      <w:r w:rsidRPr="002B370E">
        <w:rPr>
          <w:sz w:val="22"/>
          <w:szCs w:val="22"/>
        </w:rPr>
        <w:t xml:space="preserve"> by </w:t>
      </w:r>
      <w:r w:rsidRPr="00D44374">
        <w:rPr>
          <w:sz w:val="22"/>
          <w:szCs w:val="22"/>
        </w:rPr>
        <w:t>post or by courier service, in which case the evidence shall be constituted by the postmark or the date of the deposit slip</w:t>
      </w:r>
      <w:r>
        <w:rPr>
          <w:rStyle w:val="FootnoteReference"/>
          <w:sz w:val="22"/>
          <w:szCs w:val="22"/>
        </w:rPr>
        <w:footnoteReference w:id="2"/>
      </w:r>
      <w:r w:rsidRPr="00D44374">
        <w:rPr>
          <w:sz w:val="22"/>
          <w:szCs w:val="22"/>
        </w:rPr>
        <w:t xml:space="preserve">, </w:t>
      </w:r>
      <w:r w:rsidRPr="002B370E">
        <w:rPr>
          <w:sz w:val="22"/>
          <w:szCs w:val="22"/>
        </w:rPr>
        <w:t>to:</w:t>
      </w:r>
    </w:p>
    <w:p w:rsidR="00384546" w:rsidRPr="00544B2E" w:rsidRDefault="00384546" w:rsidP="006D1132">
      <w:pPr>
        <w:pStyle w:val="NormalWeb"/>
        <w:shd w:val="clear" w:color="auto" w:fill="FFFFFF"/>
        <w:spacing w:before="0" w:beforeAutospacing="0" w:after="0" w:afterAutospacing="0"/>
        <w:ind w:left="357"/>
        <w:jc w:val="center"/>
        <w:rPr>
          <w:color w:val="000000"/>
          <w:sz w:val="22"/>
          <w:szCs w:val="22"/>
        </w:rPr>
      </w:pPr>
      <w:r w:rsidRPr="00544B2E">
        <w:rPr>
          <w:b/>
          <w:bCs/>
          <w:color w:val="000000"/>
          <w:sz w:val="22"/>
          <w:szCs w:val="22"/>
        </w:rPr>
        <w:t xml:space="preserve">Municipality of </w:t>
      </w:r>
      <w:r w:rsidR="004E2DAA">
        <w:rPr>
          <w:b/>
          <w:bCs/>
          <w:color w:val="000000"/>
          <w:sz w:val="22"/>
          <w:szCs w:val="22"/>
        </w:rPr>
        <w:t xml:space="preserve">DIBER </w:t>
      </w:r>
    </w:p>
    <w:p w:rsidR="00C42EDE" w:rsidRPr="00E53DBA" w:rsidRDefault="00C42EDE" w:rsidP="006D1132">
      <w:pPr>
        <w:pStyle w:val="NormalWeb"/>
        <w:shd w:val="clear" w:color="auto" w:fill="FFFFFF"/>
        <w:spacing w:before="0" w:beforeAutospacing="0" w:after="0" w:afterAutospacing="0"/>
        <w:ind w:left="357"/>
        <w:jc w:val="center"/>
        <w:rPr>
          <w:b/>
          <w:color w:val="000000"/>
          <w:sz w:val="22"/>
          <w:szCs w:val="22"/>
        </w:rPr>
      </w:pPr>
      <w:r w:rsidRPr="00E53DBA">
        <w:rPr>
          <w:b/>
          <w:color w:val="000000"/>
          <w:sz w:val="22"/>
          <w:szCs w:val="22"/>
        </w:rPr>
        <w:t xml:space="preserve">Boulevard </w:t>
      </w:r>
      <w:r w:rsidRPr="00E53DBA">
        <w:rPr>
          <w:rFonts w:hint="eastAsia"/>
          <w:b/>
          <w:color w:val="000000"/>
          <w:sz w:val="22"/>
          <w:szCs w:val="22"/>
        </w:rPr>
        <w:t>“</w:t>
      </w:r>
      <w:r w:rsidRPr="00E53DBA">
        <w:rPr>
          <w:b/>
          <w:color w:val="000000"/>
          <w:sz w:val="22"/>
          <w:szCs w:val="22"/>
        </w:rPr>
        <w:t>Elez Isufi</w:t>
      </w:r>
      <w:r w:rsidRPr="00E53DBA">
        <w:rPr>
          <w:rFonts w:hint="eastAsia"/>
          <w:b/>
          <w:color w:val="000000"/>
          <w:sz w:val="22"/>
          <w:szCs w:val="22"/>
        </w:rPr>
        <w:t>”</w:t>
      </w:r>
      <w:r w:rsidRPr="00E53DBA">
        <w:rPr>
          <w:b/>
          <w:color w:val="000000"/>
          <w:sz w:val="22"/>
          <w:szCs w:val="22"/>
        </w:rPr>
        <w:t xml:space="preserve"> 2</w:t>
      </w:r>
    </w:p>
    <w:p w:rsidR="00C42EDE" w:rsidRPr="00E53DBA" w:rsidRDefault="00C42EDE" w:rsidP="006D1132">
      <w:pPr>
        <w:pStyle w:val="NormalWeb"/>
        <w:shd w:val="clear" w:color="auto" w:fill="FFFFFF"/>
        <w:spacing w:before="0" w:beforeAutospacing="0" w:after="0" w:afterAutospacing="0"/>
        <w:ind w:left="357"/>
        <w:jc w:val="center"/>
        <w:rPr>
          <w:b/>
          <w:color w:val="000000"/>
          <w:sz w:val="22"/>
          <w:szCs w:val="22"/>
        </w:rPr>
      </w:pPr>
      <w:r w:rsidRPr="00E53DBA">
        <w:rPr>
          <w:b/>
          <w:color w:val="000000"/>
          <w:sz w:val="22"/>
          <w:szCs w:val="22"/>
        </w:rPr>
        <w:t>8301 Peshkopi</w:t>
      </w:r>
    </w:p>
    <w:p w:rsidR="00384546" w:rsidRDefault="00384546" w:rsidP="006D1132">
      <w:pPr>
        <w:pStyle w:val="NormalWeb"/>
        <w:shd w:val="clear" w:color="auto" w:fill="FFFFFF"/>
        <w:spacing w:before="0" w:beforeAutospacing="0" w:after="0" w:afterAutospacing="0"/>
        <w:ind w:left="357"/>
        <w:jc w:val="center"/>
        <w:rPr>
          <w:b/>
          <w:bCs/>
          <w:color w:val="000000"/>
          <w:sz w:val="22"/>
          <w:szCs w:val="22"/>
        </w:rPr>
      </w:pPr>
      <w:r w:rsidRPr="00544B2E">
        <w:rPr>
          <w:b/>
          <w:bCs/>
          <w:color w:val="000000"/>
          <w:sz w:val="22"/>
          <w:szCs w:val="22"/>
        </w:rPr>
        <w:t xml:space="preserve">To the k.a. of Mr. </w:t>
      </w:r>
      <w:r w:rsidR="00C42EDE">
        <w:rPr>
          <w:b/>
          <w:bCs/>
          <w:color w:val="000000"/>
          <w:sz w:val="22"/>
          <w:szCs w:val="22"/>
        </w:rPr>
        <w:t xml:space="preserve">Ridjan Kata </w:t>
      </w:r>
    </w:p>
    <w:p w:rsidR="00384546" w:rsidRPr="00216E14" w:rsidRDefault="00384546" w:rsidP="006D1132">
      <w:pPr>
        <w:pStyle w:val="NormalWeb"/>
        <w:spacing w:before="0" w:beforeAutospacing="0" w:after="0" w:afterAutospacing="0"/>
        <w:ind w:left="357"/>
        <w:jc w:val="center"/>
        <w:rPr>
          <w:sz w:val="22"/>
          <w:szCs w:val="22"/>
        </w:rPr>
      </w:pPr>
      <w:r w:rsidRPr="00216E14">
        <w:rPr>
          <w:b/>
          <w:sz w:val="22"/>
          <w:szCs w:val="22"/>
        </w:rPr>
        <w:t>Tel.:</w:t>
      </w:r>
      <w:r w:rsidRPr="00216E14">
        <w:rPr>
          <w:sz w:val="22"/>
          <w:szCs w:val="22"/>
        </w:rPr>
        <w:t>+</w:t>
      </w:r>
      <w:r w:rsidR="006D1132" w:rsidRPr="00216E14">
        <w:rPr>
          <w:sz w:val="22"/>
          <w:szCs w:val="22"/>
        </w:rPr>
        <w:t xml:space="preserve">355 </w:t>
      </w:r>
      <w:r w:rsidR="00216E14" w:rsidRPr="00216E14">
        <w:rPr>
          <w:sz w:val="22"/>
          <w:szCs w:val="22"/>
        </w:rPr>
        <w:t>674585433</w:t>
      </w:r>
    </w:p>
    <w:p w:rsidR="00384546" w:rsidRPr="00544B2E" w:rsidRDefault="00384546" w:rsidP="006D1132">
      <w:pPr>
        <w:pStyle w:val="NormalWeb"/>
        <w:spacing w:before="0" w:beforeAutospacing="0" w:after="0" w:afterAutospacing="0"/>
        <w:ind w:left="357"/>
        <w:jc w:val="center"/>
        <w:rPr>
          <w:sz w:val="22"/>
          <w:szCs w:val="22"/>
        </w:rPr>
      </w:pPr>
      <w:r w:rsidRPr="00216E14">
        <w:rPr>
          <w:b/>
          <w:sz w:val="22"/>
          <w:szCs w:val="22"/>
        </w:rPr>
        <w:t>E-mail:</w:t>
      </w:r>
      <w:r w:rsidR="00216E14" w:rsidRPr="00216E14">
        <w:rPr>
          <w:sz w:val="22"/>
          <w:szCs w:val="22"/>
        </w:rPr>
        <w:t>ridjan.k</w:t>
      </w:r>
      <w:r w:rsidR="00216E14">
        <w:rPr>
          <w:sz w:val="22"/>
          <w:szCs w:val="22"/>
        </w:rPr>
        <w:t>ata@dibra.gov.al</w:t>
      </w:r>
    </w:p>
    <w:p w:rsidR="00384546" w:rsidRDefault="00384546" w:rsidP="006D1132">
      <w:pPr>
        <w:pStyle w:val="NormalWeb"/>
        <w:shd w:val="clear" w:color="auto" w:fill="FFFFFF"/>
        <w:spacing w:before="0" w:beforeAutospacing="0" w:after="0" w:afterAutospacing="0"/>
        <w:ind w:left="360"/>
        <w:jc w:val="center"/>
        <w:rPr>
          <w:sz w:val="22"/>
          <w:szCs w:val="22"/>
        </w:rPr>
      </w:pPr>
      <w:r w:rsidRPr="00544B2E">
        <w:rPr>
          <w:b/>
          <w:bCs/>
          <w:color w:val="000000"/>
          <w:sz w:val="22"/>
          <w:szCs w:val="22"/>
        </w:rPr>
        <w:t xml:space="preserve">website: </w:t>
      </w:r>
      <w:hyperlink r:id="rId10" w:history="1">
        <w:r w:rsidR="006D1132" w:rsidRPr="00E53DBA">
          <w:rPr>
            <w:rStyle w:val="Hyperlink"/>
            <w:b/>
            <w:bCs/>
            <w:sz w:val="22"/>
            <w:szCs w:val="22"/>
          </w:rPr>
          <w:t>www.dibra.gov.al</w:t>
        </w:r>
      </w:hyperlink>
    </w:p>
    <w:p w:rsidR="00384546" w:rsidRPr="00AC1799" w:rsidRDefault="00384546" w:rsidP="00384546">
      <w:pPr>
        <w:pStyle w:val="Blockquote"/>
        <w:ind w:left="720" w:right="26"/>
        <w:rPr>
          <w:sz w:val="22"/>
          <w:szCs w:val="22"/>
          <w:lang w:val="en-GB"/>
        </w:rPr>
      </w:pPr>
      <w:r w:rsidRPr="00AC1799">
        <w:rPr>
          <w:b/>
          <w:bCs/>
          <w:snapToGrid/>
          <w:color w:val="000000"/>
          <w:sz w:val="22"/>
          <w:szCs w:val="22"/>
        </w:rPr>
        <w:t>Working programme</w:t>
      </w:r>
      <w:r w:rsidRPr="00AC1799">
        <w:rPr>
          <w:b/>
          <w:bCs/>
          <w:snapToGrid/>
          <w:sz w:val="22"/>
          <w:szCs w:val="22"/>
        </w:rPr>
        <w:t>:</w:t>
      </w:r>
      <w:r w:rsidRPr="00AC1799">
        <w:rPr>
          <w:sz w:val="22"/>
          <w:szCs w:val="22"/>
          <w:lang w:val="en-GB"/>
        </w:rPr>
        <w:t xml:space="preserve"> Monday to Friday, </w:t>
      </w:r>
      <w:r>
        <w:rPr>
          <w:sz w:val="22"/>
          <w:szCs w:val="22"/>
          <w:lang w:val="en-GB"/>
        </w:rPr>
        <w:t>8</w:t>
      </w:r>
      <w:r w:rsidRPr="00AC1799">
        <w:rPr>
          <w:sz w:val="22"/>
          <w:szCs w:val="22"/>
          <w:lang w:val="en-GB"/>
        </w:rPr>
        <w:t>:00-1</w:t>
      </w:r>
      <w:r>
        <w:rPr>
          <w:sz w:val="22"/>
          <w:szCs w:val="22"/>
          <w:lang w:val="en-GB"/>
        </w:rPr>
        <w:t>6</w:t>
      </w:r>
      <w:r w:rsidRPr="00AC1799">
        <w:rPr>
          <w:sz w:val="22"/>
          <w:szCs w:val="22"/>
          <w:lang w:val="en-GB"/>
        </w:rPr>
        <w:t>:00</w:t>
      </w:r>
      <w:r w:rsidRPr="00F81E5F">
        <w:rPr>
          <w:sz w:val="22"/>
          <w:szCs w:val="22"/>
          <w:lang w:val="en-GB"/>
        </w:rPr>
        <w:t>Albanian time (UTC+1)</w:t>
      </w:r>
    </w:p>
    <w:p w:rsidR="00384546" w:rsidRPr="002B370E" w:rsidRDefault="00384546" w:rsidP="00384546">
      <w:pPr>
        <w:numPr>
          <w:ilvl w:val="0"/>
          <w:numId w:val="39"/>
        </w:numPr>
        <w:spacing w:before="120" w:after="120"/>
        <w:jc w:val="both"/>
        <w:rPr>
          <w:sz w:val="22"/>
          <w:szCs w:val="22"/>
        </w:rPr>
      </w:pPr>
      <w:r w:rsidRPr="002B370E">
        <w:rPr>
          <w:b/>
          <w:sz w:val="22"/>
          <w:szCs w:val="22"/>
        </w:rPr>
        <w:t>OR</w:t>
      </w:r>
      <w:r w:rsidRPr="002B370E">
        <w:rPr>
          <w:rStyle w:val="Strong"/>
          <w:b w:val="0"/>
          <w:sz w:val="22"/>
          <w:szCs w:val="22"/>
        </w:rPr>
        <w:t>hand delivered</w:t>
      </w:r>
      <w:r w:rsidRPr="005A61EC">
        <w:rPr>
          <w:sz w:val="22"/>
          <w:szCs w:val="22"/>
        </w:rPr>
        <w:t>by the participant in person or by an agent</w:t>
      </w:r>
      <w:r w:rsidRPr="00D225CC">
        <w:rPr>
          <w:rStyle w:val="Strong"/>
          <w:b w:val="0"/>
          <w:sz w:val="22"/>
          <w:szCs w:val="22"/>
        </w:rPr>
        <w:t xml:space="preserve"> directly</w:t>
      </w:r>
      <w:r w:rsidRPr="00D225CC">
        <w:rPr>
          <w:sz w:val="22"/>
          <w:szCs w:val="22"/>
        </w:rPr>
        <w:t xml:space="preserve"> to</w:t>
      </w:r>
      <w:r>
        <w:rPr>
          <w:sz w:val="22"/>
          <w:szCs w:val="22"/>
        </w:rPr>
        <w:t xml:space="preserve"> the premises of</w:t>
      </w:r>
      <w:r w:rsidRPr="00D225CC">
        <w:rPr>
          <w:sz w:val="22"/>
          <w:szCs w:val="22"/>
        </w:rPr>
        <w:t xml:space="preserve"> the </w:t>
      </w:r>
      <w:r>
        <w:rPr>
          <w:sz w:val="22"/>
          <w:szCs w:val="22"/>
        </w:rPr>
        <w:t>c</w:t>
      </w:r>
      <w:r w:rsidRPr="00D225CC">
        <w:rPr>
          <w:sz w:val="22"/>
          <w:szCs w:val="22"/>
        </w:rPr>
        <w:t xml:space="preserve">ontracting </w:t>
      </w:r>
      <w:r>
        <w:rPr>
          <w:sz w:val="22"/>
          <w:szCs w:val="22"/>
        </w:rPr>
        <w:t>a</w:t>
      </w:r>
      <w:r w:rsidRPr="00D225CC">
        <w:rPr>
          <w:sz w:val="22"/>
          <w:szCs w:val="22"/>
        </w:rPr>
        <w:t xml:space="preserve">uthorityin return for a </w:t>
      </w:r>
      <w:r w:rsidRPr="00D225CC">
        <w:rPr>
          <w:rStyle w:val="Strong"/>
          <w:b w:val="0"/>
          <w:sz w:val="22"/>
          <w:szCs w:val="22"/>
        </w:rPr>
        <w:t>signed and dated receipt</w:t>
      </w:r>
      <w:r w:rsidRPr="005A61EC">
        <w:rPr>
          <w:sz w:val="22"/>
          <w:szCs w:val="22"/>
        </w:rPr>
        <w:t>, in which case the evid</w:t>
      </w:r>
      <w:r>
        <w:rPr>
          <w:sz w:val="22"/>
          <w:szCs w:val="22"/>
        </w:rPr>
        <w:t xml:space="preserve">ence shall be constituted by this acknowledgement of receipt, </w:t>
      </w:r>
      <w:r w:rsidRPr="002B370E">
        <w:rPr>
          <w:sz w:val="22"/>
          <w:szCs w:val="22"/>
        </w:rPr>
        <w:t>to:</w:t>
      </w:r>
    </w:p>
    <w:p w:rsidR="006D1132" w:rsidRPr="00544B2E" w:rsidRDefault="006D1132" w:rsidP="006D1132">
      <w:pPr>
        <w:pStyle w:val="NormalWeb"/>
        <w:shd w:val="clear" w:color="auto" w:fill="FFFFFF"/>
        <w:spacing w:before="0" w:beforeAutospacing="0" w:after="0" w:afterAutospacing="0"/>
        <w:ind w:left="720"/>
        <w:rPr>
          <w:color w:val="000000"/>
          <w:sz w:val="22"/>
          <w:szCs w:val="22"/>
        </w:rPr>
      </w:pPr>
      <w:r w:rsidRPr="00544B2E">
        <w:rPr>
          <w:b/>
          <w:bCs/>
          <w:color w:val="000000"/>
          <w:sz w:val="22"/>
          <w:szCs w:val="22"/>
        </w:rPr>
        <w:lastRenderedPageBreak/>
        <w:t xml:space="preserve">Municipality of </w:t>
      </w:r>
      <w:r>
        <w:rPr>
          <w:b/>
          <w:bCs/>
          <w:color w:val="000000"/>
          <w:sz w:val="22"/>
          <w:szCs w:val="22"/>
        </w:rPr>
        <w:t xml:space="preserve">DIBER </w:t>
      </w:r>
    </w:p>
    <w:p w:rsidR="006D1132" w:rsidRPr="00E53DBA" w:rsidRDefault="006D1132" w:rsidP="006D1132">
      <w:pPr>
        <w:pStyle w:val="NormalWeb"/>
        <w:shd w:val="clear" w:color="auto" w:fill="FFFFFF"/>
        <w:spacing w:before="0" w:beforeAutospacing="0" w:after="0" w:afterAutospacing="0"/>
        <w:ind w:left="720"/>
        <w:rPr>
          <w:b/>
          <w:color w:val="000000"/>
          <w:sz w:val="22"/>
          <w:szCs w:val="22"/>
        </w:rPr>
      </w:pPr>
      <w:r w:rsidRPr="00E53DBA">
        <w:rPr>
          <w:b/>
          <w:color w:val="000000"/>
          <w:sz w:val="22"/>
          <w:szCs w:val="22"/>
        </w:rPr>
        <w:t xml:space="preserve">Boulevard </w:t>
      </w:r>
      <w:r w:rsidRPr="00E53DBA">
        <w:rPr>
          <w:rFonts w:hint="eastAsia"/>
          <w:b/>
          <w:color w:val="000000"/>
          <w:sz w:val="22"/>
          <w:szCs w:val="22"/>
        </w:rPr>
        <w:t>“</w:t>
      </w:r>
      <w:r w:rsidRPr="00E53DBA">
        <w:rPr>
          <w:b/>
          <w:color w:val="000000"/>
          <w:sz w:val="22"/>
          <w:szCs w:val="22"/>
        </w:rPr>
        <w:t>Elez Isufi</w:t>
      </w:r>
      <w:r w:rsidRPr="00E53DBA">
        <w:rPr>
          <w:rFonts w:hint="eastAsia"/>
          <w:b/>
          <w:color w:val="000000"/>
          <w:sz w:val="22"/>
          <w:szCs w:val="22"/>
        </w:rPr>
        <w:t>”</w:t>
      </w:r>
      <w:r w:rsidRPr="00E53DBA">
        <w:rPr>
          <w:b/>
          <w:color w:val="000000"/>
          <w:sz w:val="22"/>
          <w:szCs w:val="22"/>
        </w:rPr>
        <w:t xml:space="preserve"> 2</w:t>
      </w:r>
    </w:p>
    <w:p w:rsidR="006D1132" w:rsidRPr="00E53DBA" w:rsidRDefault="006D1132" w:rsidP="006D1132">
      <w:pPr>
        <w:pStyle w:val="NormalWeb"/>
        <w:shd w:val="clear" w:color="auto" w:fill="FFFFFF"/>
        <w:spacing w:before="0" w:beforeAutospacing="0" w:after="0" w:afterAutospacing="0"/>
        <w:ind w:left="720"/>
        <w:rPr>
          <w:b/>
          <w:color w:val="000000"/>
          <w:sz w:val="22"/>
          <w:szCs w:val="22"/>
        </w:rPr>
      </w:pPr>
      <w:r w:rsidRPr="00E53DBA">
        <w:rPr>
          <w:b/>
          <w:color w:val="000000"/>
          <w:sz w:val="22"/>
          <w:szCs w:val="22"/>
        </w:rPr>
        <w:t>8301 Peshkopi</w:t>
      </w:r>
    </w:p>
    <w:p w:rsidR="006D1132" w:rsidRDefault="00216E14" w:rsidP="006D1132">
      <w:pPr>
        <w:pStyle w:val="NormalWeb"/>
        <w:shd w:val="clear" w:color="auto" w:fill="FFFFFF"/>
        <w:spacing w:before="0" w:beforeAutospacing="0" w:after="0" w:afterAutospacing="0"/>
        <w:ind w:left="720"/>
        <w:rPr>
          <w:b/>
          <w:bCs/>
          <w:color w:val="000000"/>
          <w:sz w:val="22"/>
          <w:szCs w:val="22"/>
        </w:rPr>
      </w:pPr>
      <w:r>
        <w:rPr>
          <w:b/>
          <w:bCs/>
          <w:color w:val="000000"/>
          <w:sz w:val="22"/>
          <w:szCs w:val="22"/>
        </w:rPr>
        <w:t>T</w:t>
      </w:r>
      <w:r w:rsidR="006D1132" w:rsidRPr="00544B2E">
        <w:rPr>
          <w:b/>
          <w:bCs/>
          <w:color w:val="000000"/>
          <w:sz w:val="22"/>
          <w:szCs w:val="22"/>
        </w:rPr>
        <w:t xml:space="preserve">o the k.a. of Mr. </w:t>
      </w:r>
      <w:r w:rsidR="006D1132">
        <w:rPr>
          <w:b/>
          <w:bCs/>
          <w:color w:val="000000"/>
          <w:sz w:val="22"/>
          <w:szCs w:val="22"/>
        </w:rPr>
        <w:t xml:space="preserve">Ridjan Kata </w:t>
      </w:r>
    </w:p>
    <w:p w:rsidR="006D1132" w:rsidRPr="00216E14" w:rsidRDefault="006D1132" w:rsidP="006D1132">
      <w:pPr>
        <w:pStyle w:val="NormalWeb"/>
        <w:spacing w:before="0" w:beforeAutospacing="0" w:after="0" w:afterAutospacing="0"/>
        <w:ind w:left="720"/>
        <w:rPr>
          <w:sz w:val="22"/>
          <w:szCs w:val="22"/>
        </w:rPr>
      </w:pPr>
      <w:r w:rsidRPr="00216E14">
        <w:rPr>
          <w:b/>
          <w:sz w:val="22"/>
          <w:szCs w:val="22"/>
        </w:rPr>
        <w:t>Tel.:</w:t>
      </w:r>
      <w:r w:rsidRPr="00216E14">
        <w:rPr>
          <w:sz w:val="22"/>
          <w:szCs w:val="22"/>
        </w:rPr>
        <w:t xml:space="preserve">+355 </w:t>
      </w:r>
      <w:r w:rsidR="00216E14" w:rsidRPr="00216E14">
        <w:rPr>
          <w:sz w:val="22"/>
          <w:szCs w:val="22"/>
        </w:rPr>
        <w:t>674585433</w:t>
      </w:r>
    </w:p>
    <w:p w:rsidR="006D1132" w:rsidRPr="00544B2E" w:rsidRDefault="006D1132" w:rsidP="006D1132">
      <w:pPr>
        <w:pStyle w:val="NormalWeb"/>
        <w:spacing w:before="0" w:beforeAutospacing="0" w:after="0" w:afterAutospacing="0"/>
        <w:ind w:left="720"/>
        <w:rPr>
          <w:sz w:val="22"/>
          <w:szCs w:val="22"/>
        </w:rPr>
      </w:pPr>
      <w:r w:rsidRPr="00216E14">
        <w:rPr>
          <w:b/>
          <w:sz w:val="22"/>
          <w:szCs w:val="22"/>
        </w:rPr>
        <w:t>E-mail:</w:t>
      </w:r>
      <w:r w:rsidR="00216E14" w:rsidRPr="00216E14">
        <w:rPr>
          <w:sz w:val="22"/>
          <w:szCs w:val="22"/>
        </w:rPr>
        <w:t>ridjan</w:t>
      </w:r>
      <w:r w:rsidR="00216E14">
        <w:rPr>
          <w:sz w:val="22"/>
          <w:szCs w:val="22"/>
        </w:rPr>
        <w:t>.kata@dibra.gov.al</w:t>
      </w:r>
    </w:p>
    <w:p w:rsidR="00384546" w:rsidRPr="00AC1799" w:rsidRDefault="00384546" w:rsidP="006D1132">
      <w:pPr>
        <w:pStyle w:val="Blockquote"/>
        <w:ind w:right="26"/>
        <w:rPr>
          <w:sz w:val="22"/>
          <w:szCs w:val="22"/>
          <w:lang w:val="en-GB"/>
        </w:rPr>
      </w:pPr>
      <w:r w:rsidRPr="00AC1799">
        <w:rPr>
          <w:b/>
          <w:bCs/>
          <w:snapToGrid/>
          <w:color w:val="000000"/>
          <w:sz w:val="22"/>
          <w:szCs w:val="22"/>
        </w:rPr>
        <w:t>Working programme</w:t>
      </w:r>
      <w:r w:rsidRPr="00AC1799">
        <w:rPr>
          <w:b/>
          <w:bCs/>
          <w:snapToGrid/>
          <w:sz w:val="22"/>
          <w:szCs w:val="22"/>
        </w:rPr>
        <w:t>:</w:t>
      </w:r>
      <w:r>
        <w:rPr>
          <w:sz w:val="22"/>
          <w:szCs w:val="22"/>
          <w:lang w:val="en-GB"/>
        </w:rPr>
        <w:t xml:space="preserve"> Monday to Friday, 8</w:t>
      </w:r>
      <w:r w:rsidRPr="00AC1799">
        <w:rPr>
          <w:sz w:val="22"/>
          <w:szCs w:val="22"/>
          <w:lang w:val="en-GB"/>
        </w:rPr>
        <w:t>:00-1</w:t>
      </w:r>
      <w:r>
        <w:rPr>
          <w:sz w:val="22"/>
          <w:szCs w:val="22"/>
          <w:lang w:val="en-GB"/>
        </w:rPr>
        <w:t>6</w:t>
      </w:r>
      <w:r w:rsidRPr="00AC1799">
        <w:rPr>
          <w:sz w:val="22"/>
          <w:szCs w:val="22"/>
          <w:lang w:val="en-GB"/>
        </w:rPr>
        <w:t>:00</w:t>
      </w:r>
      <w:r w:rsidRPr="00F81E5F">
        <w:rPr>
          <w:sz w:val="22"/>
          <w:szCs w:val="22"/>
          <w:lang w:val="en-GB"/>
        </w:rPr>
        <w:t>Albanian time (UTC+1)</w:t>
      </w:r>
    </w:p>
    <w:p w:rsidR="00384546" w:rsidRDefault="00384546" w:rsidP="00384546">
      <w:pPr>
        <w:spacing w:before="120" w:after="120"/>
        <w:jc w:val="both"/>
        <w:rPr>
          <w:rStyle w:val="Strong"/>
          <w:sz w:val="22"/>
          <w:szCs w:val="22"/>
        </w:rPr>
      </w:pPr>
      <w:r w:rsidRPr="002B370E">
        <w:rPr>
          <w:rStyle w:val="Strong"/>
          <w:sz w:val="22"/>
          <w:szCs w:val="22"/>
        </w:rPr>
        <w:t xml:space="preserve">Tenders submitted by any other means will not be considered. </w:t>
      </w:r>
    </w:p>
    <w:p w:rsidR="00384546" w:rsidRDefault="00384546" w:rsidP="00384546">
      <w:pPr>
        <w:pStyle w:val="Blockquote"/>
        <w:ind w:left="0" w:right="26"/>
        <w:jc w:val="both"/>
        <w:rPr>
          <w:sz w:val="22"/>
          <w:szCs w:val="22"/>
          <w:lang w:val="en-GB"/>
        </w:rPr>
      </w:pPr>
      <w:r>
        <w:rPr>
          <w:sz w:val="22"/>
          <w:szCs w:val="22"/>
          <w:lang w:val="en-GB"/>
        </w:rPr>
        <w:t>The contracting authority may, for reasons of administrative efficiency, reject any tender submitted on time to the postal service but received, for any reason beyond the contracting authority's control, after the effective date of approval of the short-list report or of the evaluation report, if accepting tenders that were submitted on time but arrived late would considerably delay the evaluation procedure or jeopardise decisions already taken and notified.</w:t>
      </w:r>
    </w:p>
    <w:p w:rsidR="00384546" w:rsidRPr="00E7308B" w:rsidRDefault="00384546" w:rsidP="00384546">
      <w:pPr>
        <w:spacing w:before="120" w:after="120"/>
        <w:jc w:val="both"/>
        <w:rPr>
          <w:sz w:val="22"/>
          <w:szCs w:val="22"/>
          <w:u w:val="single"/>
        </w:rPr>
      </w:pPr>
      <w:r w:rsidRPr="00E7308B">
        <w:rPr>
          <w:sz w:val="22"/>
          <w:szCs w:val="22"/>
          <w:u w:val="single"/>
        </w:rPr>
        <w:t>Tenders must be submitted using the double envelope system, i.e., in an outer parcel or envelope containing two separate, sealed envelopes, one bearing the words ‘</w:t>
      </w:r>
      <w:r w:rsidRPr="00E7308B">
        <w:rPr>
          <w:b/>
          <w:sz w:val="22"/>
          <w:szCs w:val="22"/>
          <w:u w:val="single"/>
        </w:rPr>
        <w:t>Envelope A — Technical offer’</w:t>
      </w:r>
      <w:r w:rsidRPr="00E7308B">
        <w:rPr>
          <w:sz w:val="22"/>
          <w:szCs w:val="22"/>
          <w:u w:val="single"/>
        </w:rPr>
        <w:t xml:space="preserve"> and the other ‘</w:t>
      </w:r>
      <w:r w:rsidRPr="00E7308B">
        <w:rPr>
          <w:b/>
          <w:sz w:val="22"/>
          <w:szCs w:val="22"/>
          <w:u w:val="single"/>
        </w:rPr>
        <w:t>Envelope B — Financial offer’</w:t>
      </w:r>
      <w:r w:rsidRPr="00E7308B">
        <w:rPr>
          <w:sz w:val="22"/>
          <w:szCs w:val="22"/>
          <w:u w:val="single"/>
        </w:rPr>
        <w:t xml:space="preserve">. </w:t>
      </w:r>
      <w:r w:rsidRPr="00E7308B">
        <w:rPr>
          <w:b/>
          <w:sz w:val="22"/>
          <w:szCs w:val="22"/>
          <w:u w:val="single"/>
        </w:rPr>
        <w:t xml:space="preserve">All parts of the tender other than the financial offer (in hard copy and electronic format) must be submitted in Envelope A </w:t>
      </w:r>
      <w:r w:rsidRPr="0089375B">
        <w:rPr>
          <w:sz w:val="22"/>
          <w:szCs w:val="22"/>
        </w:rPr>
        <w:t>(i.e. including the tender submission form, statements of exclusivity and availability of the key experts and declarations).</w:t>
      </w:r>
    </w:p>
    <w:p w:rsidR="00384546" w:rsidRPr="002B370E" w:rsidRDefault="00384546" w:rsidP="00384546">
      <w:pPr>
        <w:spacing w:before="120" w:after="120"/>
        <w:jc w:val="both"/>
        <w:rPr>
          <w:sz w:val="22"/>
          <w:szCs w:val="22"/>
        </w:rPr>
      </w:pPr>
      <w:r w:rsidRPr="002B370E">
        <w:rPr>
          <w:sz w:val="22"/>
          <w:szCs w:val="22"/>
        </w:rPr>
        <w:t xml:space="preserve">The outer envelope should </w:t>
      </w:r>
      <w:r>
        <w:rPr>
          <w:sz w:val="22"/>
          <w:szCs w:val="22"/>
        </w:rPr>
        <w:t>provide</w:t>
      </w:r>
      <w:r w:rsidRPr="002B370E">
        <w:rPr>
          <w:sz w:val="22"/>
          <w:szCs w:val="22"/>
        </w:rPr>
        <w:t xml:space="preserve"> the following information: </w:t>
      </w:r>
    </w:p>
    <w:p w:rsidR="00384546" w:rsidRDefault="00384546" w:rsidP="00384546">
      <w:pPr>
        <w:numPr>
          <w:ilvl w:val="0"/>
          <w:numId w:val="24"/>
        </w:numPr>
        <w:tabs>
          <w:tab w:val="clear" w:pos="861"/>
        </w:tabs>
        <w:spacing w:before="120" w:after="120"/>
        <w:ind w:left="426" w:hanging="284"/>
        <w:rPr>
          <w:sz w:val="22"/>
          <w:szCs w:val="22"/>
        </w:rPr>
      </w:pPr>
      <w:r w:rsidRPr="002B370E">
        <w:rPr>
          <w:sz w:val="22"/>
          <w:szCs w:val="22"/>
        </w:rPr>
        <w:t>the address for submi</w:t>
      </w:r>
      <w:r>
        <w:rPr>
          <w:sz w:val="22"/>
          <w:szCs w:val="22"/>
        </w:rPr>
        <w:t>tting</w:t>
      </w:r>
      <w:r w:rsidRPr="002B370E">
        <w:rPr>
          <w:sz w:val="22"/>
          <w:szCs w:val="22"/>
        </w:rPr>
        <w:t xml:space="preserve"> tenders indicated above; </w:t>
      </w:r>
    </w:p>
    <w:p w:rsidR="00E203E6" w:rsidRPr="00E53DBA" w:rsidRDefault="00384546" w:rsidP="00E203E6">
      <w:pPr>
        <w:suppressAutoHyphens/>
        <w:spacing w:line="360" w:lineRule="auto"/>
        <w:rPr>
          <w:rFonts w:eastAsia="Calibri"/>
          <w:b/>
          <w:color w:val="000000"/>
          <w:szCs w:val="24"/>
          <w:lang w:val="en-US"/>
        </w:rPr>
      </w:pPr>
      <w:r w:rsidRPr="0089375B">
        <w:rPr>
          <w:sz w:val="22"/>
          <w:szCs w:val="22"/>
        </w:rPr>
        <w:t xml:space="preserve">the reference code of the tender </w:t>
      </w:r>
      <w:r w:rsidR="0031628A" w:rsidRPr="0031628A">
        <w:rPr>
          <w:b/>
          <w:i/>
          <w:sz w:val="22"/>
          <w:szCs w:val="22"/>
          <w:lang w:val="sq-AL"/>
        </w:rPr>
        <w:t>“</w:t>
      </w:r>
      <w:r w:rsidR="00E203E6" w:rsidRPr="00DA474A">
        <w:rPr>
          <w:rFonts w:eastAsia="Calibri"/>
          <w:b/>
          <w:color w:val="222222"/>
          <w:szCs w:val="24"/>
          <w:shd w:val="clear" w:color="auto" w:fill="FFFFFF"/>
          <w:lang w:val="sq-AL"/>
        </w:rPr>
        <w:t xml:space="preserve">BE ALERT “REF </w:t>
      </w:r>
      <w:r w:rsidR="00E203E6" w:rsidRPr="00DA474A">
        <w:rPr>
          <w:rFonts w:eastAsia="Calibri"/>
          <w:b/>
          <w:color w:val="222222"/>
          <w:szCs w:val="24"/>
          <w:shd w:val="clear" w:color="auto" w:fill="FFFFFF"/>
          <w:lang w:val="en-US"/>
        </w:rPr>
        <w:t>IPA-ADRION00172</w:t>
      </w:r>
      <w:r w:rsidR="00E203E6" w:rsidRPr="00DA474A">
        <w:rPr>
          <w:rFonts w:eastAsia="Calibri"/>
          <w:b/>
          <w:color w:val="222222"/>
          <w:szCs w:val="24"/>
          <w:shd w:val="clear" w:color="auto" w:fill="FFFFFF"/>
          <w:lang w:val="sq-AL"/>
        </w:rPr>
        <w:t>”</w:t>
      </w:r>
      <w:r w:rsidR="00E203E6" w:rsidRPr="00DA474A">
        <w:rPr>
          <w:rFonts w:eastAsia="Calibri"/>
          <w:b/>
          <w:color w:val="000000"/>
          <w:szCs w:val="24"/>
        </w:rPr>
        <w:t xml:space="preserve">/ </w:t>
      </w:r>
      <w:r w:rsidR="00DA474A" w:rsidRPr="00DA474A">
        <w:rPr>
          <w:rFonts w:eastAsia="Calibri"/>
          <w:b/>
          <w:snapToGrid w:val="0"/>
          <w:color w:val="000000"/>
          <w:szCs w:val="24"/>
        </w:rPr>
        <w:t>No</w:t>
      </w:r>
      <w:r w:rsidR="00DA474A">
        <w:rPr>
          <w:rFonts w:eastAsia="Calibri"/>
          <w:b/>
          <w:snapToGrid w:val="0"/>
          <w:color w:val="000000"/>
          <w:szCs w:val="24"/>
        </w:rPr>
        <w:t>.160 date 24.04.2025</w:t>
      </w:r>
    </w:p>
    <w:p w:rsidR="0031628A" w:rsidRPr="0031628A" w:rsidRDefault="0031628A" w:rsidP="0031628A">
      <w:pPr>
        <w:suppressAutoHyphens/>
        <w:spacing w:line="360" w:lineRule="auto"/>
        <w:jc w:val="both"/>
        <w:rPr>
          <w:b/>
          <w:sz w:val="22"/>
          <w:szCs w:val="22"/>
          <w:lang w:val="sq-AL"/>
        </w:rPr>
      </w:pPr>
    </w:p>
    <w:p w:rsidR="00384546" w:rsidRPr="002B370E" w:rsidRDefault="00384546" w:rsidP="0031628A">
      <w:pPr>
        <w:suppressAutoHyphens/>
        <w:spacing w:line="360" w:lineRule="auto"/>
        <w:jc w:val="both"/>
        <w:rPr>
          <w:sz w:val="22"/>
          <w:szCs w:val="22"/>
        </w:rPr>
      </w:pPr>
      <w:r w:rsidRPr="002B370E">
        <w:rPr>
          <w:sz w:val="22"/>
          <w:szCs w:val="22"/>
        </w:rPr>
        <w:t xml:space="preserve">the words </w:t>
      </w:r>
      <w:r>
        <w:rPr>
          <w:sz w:val="22"/>
          <w:szCs w:val="22"/>
        </w:rPr>
        <w:t>‘</w:t>
      </w:r>
      <w:r w:rsidRPr="002B370E">
        <w:rPr>
          <w:sz w:val="22"/>
          <w:szCs w:val="22"/>
        </w:rPr>
        <w:t>Not to be opened before the tender-opening session</w:t>
      </w:r>
      <w:r>
        <w:rPr>
          <w:sz w:val="22"/>
          <w:szCs w:val="22"/>
        </w:rPr>
        <w:t>’</w:t>
      </w:r>
      <w:r w:rsidRPr="002B370E">
        <w:rPr>
          <w:sz w:val="22"/>
          <w:szCs w:val="22"/>
        </w:rPr>
        <w:t xml:space="preserve"> and </w:t>
      </w:r>
      <w:r>
        <w:rPr>
          <w:sz w:val="22"/>
          <w:szCs w:val="22"/>
        </w:rPr>
        <w:t>‘</w:t>
      </w:r>
      <w:r w:rsidRPr="00AC1799">
        <w:rPr>
          <w:sz w:val="22"/>
        </w:rPr>
        <w:t>Tëmoshapet pa praninë e KomisionittëVlerësimittëOfertave</w:t>
      </w:r>
      <w:r>
        <w:rPr>
          <w:sz w:val="22"/>
          <w:szCs w:val="22"/>
        </w:rPr>
        <w:t>’</w:t>
      </w:r>
      <w:r w:rsidRPr="002B370E">
        <w:rPr>
          <w:sz w:val="22"/>
          <w:szCs w:val="22"/>
        </w:rPr>
        <w:t>;</w:t>
      </w:r>
    </w:p>
    <w:p w:rsidR="00384546" w:rsidRPr="002B370E" w:rsidRDefault="00384546" w:rsidP="00384546">
      <w:pPr>
        <w:numPr>
          <w:ilvl w:val="0"/>
          <w:numId w:val="24"/>
        </w:numPr>
        <w:tabs>
          <w:tab w:val="clear" w:pos="861"/>
        </w:tabs>
        <w:spacing w:before="120" w:after="120"/>
        <w:ind w:left="426" w:hanging="284"/>
        <w:rPr>
          <w:sz w:val="22"/>
          <w:szCs w:val="22"/>
        </w:rPr>
      </w:pPr>
      <w:r w:rsidRPr="002B370E">
        <w:rPr>
          <w:sz w:val="22"/>
          <w:szCs w:val="22"/>
        </w:rPr>
        <w:t>the name of the tenderer.</w:t>
      </w:r>
    </w:p>
    <w:p w:rsidR="00384546" w:rsidRPr="002B370E" w:rsidRDefault="00384546" w:rsidP="00384546">
      <w:pPr>
        <w:spacing w:before="120" w:after="120"/>
        <w:jc w:val="both"/>
        <w:rPr>
          <w:sz w:val="22"/>
          <w:szCs w:val="22"/>
        </w:rPr>
      </w:pPr>
      <w:r w:rsidRPr="002B370E">
        <w:rPr>
          <w:sz w:val="22"/>
          <w:szCs w:val="22"/>
        </w:rPr>
        <w:t xml:space="preserve">The pages of the </w:t>
      </w:r>
      <w:r>
        <w:rPr>
          <w:sz w:val="22"/>
          <w:szCs w:val="22"/>
        </w:rPr>
        <w:t>t</w:t>
      </w:r>
      <w:r w:rsidRPr="002B370E">
        <w:rPr>
          <w:sz w:val="22"/>
          <w:szCs w:val="22"/>
        </w:rPr>
        <w:t xml:space="preserve">echnical and </w:t>
      </w:r>
      <w:r>
        <w:rPr>
          <w:sz w:val="22"/>
          <w:szCs w:val="22"/>
        </w:rPr>
        <w:t>f</w:t>
      </w:r>
      <w:r w:rsidRPr="002B370E">
        <w:rPr>
          <w:sz w:val="22"/>
          <w:szCs w:val="22"/>
        </w:rPr>
        <w:t>inancial offers must be numbered.</w:t>
      </w:r>
    </w:p>
    <w:p w:rsidR="003436FE" w:rsidRPr="002B370E" w:rsidRDefault="003436FE" w:rsidP="00384546">
      <w:pPr>
        <w:keepNext/>
        <w:spacing w:before="120" w:after="120"/>
        <w:ind w:left="420"/>
        <w:jc w:val="both"/>
        <w:rPr>
          <w:b/>
          <w:sz w:val="24"/>
          <w:szCs w:val="24"/>
        </w:rPr>
      </w:pPr>
    </w:p>
    <w:p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rsidR="003436FE" w:rsidRPr="00384546" w:rsidRDefault="003436FE" w:rsidP="003436FE">
      <w:pPr>
        <w:spacing w:before="120" w:after="120"/>
        <w:jc w:val="both"/>
        <w:rPr>
          <w:sz w:val="22"/>
          <w:szCs w:val="22"/>
        </w:rPr>
      </w:pPr>
      <w:r w:rsidRPr="00384546">
        <w:rPr>
          <w:sz w:val="22"/>
          <w:szCs w:val="22"/>
        </w:rPr>
        <w:t>Tenderers may amend or withdraw their tenders by written notification prior to the deadline for submitting tenders. Tenders may not be amended after this deadline.</w:t>
      </w:r>
    </w:p>
    <w:p w:rsidR="003436FE" w:rsidRPr="002B370E" w:rsidRDefault="003436FE" w:rsidP="003436FE">
      <w:pPr>
        <w:spacing w:before="120" w:after="120"/>
        <w:jc w:val="both"/>
        <w:rPr>
          <w:sz w:val="22"/>
          <w:szCs w:val="22"/>
        </w:rPr>
      </w:pPr>
      <w:r w:rsidRPr="00384546">
        <w:rPr>
          <w:sz w:val="22"/>
          <w:szCs w:val="22"/>
        </w:rPr>
        <w:t>Any such notification of amendment or withdrawal must be prepared and submitted in accordance with</w:t>
      </w:r>
      <w:r w:rsidR="008E6FB3" w:rsidRPr="00384546">
        <w:rPr>
          <w:sz w:val="22"/>
          <w:szCs w:val="22"/>
        </w:rPr>
        <w:t xml:space="preserve"> c</w:t>
      </w:r>
      <w:r w:rsidRPr="00384546">
        <w:rPr>
          <w:sz w:val="22"/>
          <w:szCs w:val="22"/>
        </w:rPr>
        <w:t xml:space="preserve">lause </w:t>
      </w:r>
      <w:fldSimple w:instr=" REF _Ref499982672 \r \h  \* MERGEFORMAT ">
        <w:r w:rsidR="003C5CBF" w:rsidRPr="00384546">
          <w:rPr>
            <w:sz w:val="22"/>
            <w:szCs w:val="22"/>
          </w:rPr>
          <w:t>8</w:t>
        </w:r>
      </w:fldSimple>
      <w:r w:rsidRPr="00384546">
        <w:rPr>
          <w:sz w:val="22"/>
          <w:szCs w:val="22"/>
        </w:rPr>
        <w:t>. The outer envelope (and the relevant inner envelope) must be marked ‘Amendment’ or ‘Withdrawal’ as appropriate.</w:t>
      </w:r>
    </w:p>
    <w:p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Costs for preparing tenders</w:t>
      </w:r>
    </w:p>
    <w:p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rsidR="003436FE" w:rsidRPr="002B370E" w:rsidRDefault="003436FE" w:rsidP="003436FE">
      <w:pPr>
        <w:spacing w:before="120" w:after="120"/>
        <w:jc w:val="both"/>
        <w:rPr>
          <w:sz w:val="22"/>
          <w:szCs w:val="22"/>
        </w:rPr>
      </w:pPr>
      <w:r w:rsidRPr="002B370E">
        <w:rPr>
          <w:sz w:val="22"/>
          <w:szCs w:val="22"/>
        </w:rPr>
        <w:t xml:space="preserve">The </w:t>
      </w:r>
      <w:r w:rsidR="00B16907">
        <w:rPr>
          <w:sz w:val="22"/>
          <w:szCs w:val="22"/>
        </w:rPr>
        <w:t>c</w:t>
      </w:r>
      <w:r w:rsidRPr="002B370E">
        <w:rPr>
          <w:sz w:val="22"/>
          <w:szCs w:val="22"/>
        </w:rPr>
        <w:t xml:space="preserve">ontracting </w:t>
      </w:r>
      <w:r w:rsidR="00B16907">
        <w:rPr>
          <w:sz w:val="22"/>
          <w:szCs w:val="22"/>
        </w:rPr>
        <w:t>a</w:t>
      </w:r>
      <w:r w:rsidRPr="002B370E">
        <w:rPr>
          <w:sz w:val="22"/>
          <w:szCs w:val="22"/>
        </w:rPr>
        <w:t>uthority retains ownership of all tenders received under this tendering procedure.</w:t>
      </w:r>
    </w:p>
    <w:p w:rsidR="003436FE" w:rsidRDefault="003436FE" w:rsidP="003436FE">
      <w:pPr>
        <w:numPr>
          <w:ilvl w:val="0"/>
          <w:numId w:val="26"/>
        </w:numPr>
        <w:spacing w:before="120" w:after="120"/>
        <w:jc w:val="both"/>
        <w:rPr>
          <w:b/>
          <w:sz w:val="24"/>
          <w:szCs w:val="24"/>
        </w:rPr>
      </w:pPr>
      <w:r w:rsidRPr="002B370E">
        <w:rPr>
          <w:b/>
          <w:sz w:val="24"/>
          <w:szCs w:val="24"/>
        </w:rPr>
        <w:t>Evaluation of tenders</w:t>
      </w:r>
    </w:p>
    <w:p w:rsidR="00862269" w:rsidRDefault="00862269" w:rsidP="00442485">
      <w:pPr>
        <w:pStyle w:val="Numbered"/>
        <w:numPr>
          <w:ilvl w:val="0"/>
          <w:numId w:val="0"/>
        </w:numPr>
        <w:spacing w:before="120" w:after="60"/>
        <w:rPr>
          <w:sz w:val="22"/>
          <w:szCs w:val="22"/>
        </w:rPr>
      </w:pPr>
      <w:r w:rsidRPr="00442485">
        <w:rPr>
          <w:sz w:val="22"/>
          <w:szCs w:val="22"/>
        </w:rPr>
        <w:t>The opening of the received tenders is not public.</w:t>
      </w:r>
    </w:p>
    <w:p w:rsidR="00862269" w:rsidRPr="00442485" w:rsidRDefault="00862269" w:rsidP="00442485">
      <w:pPr>
        <w:pStyle w:val="Numbered"/>
        <w:numPr>
          <w:ilvl w:val="0"/>
          <w:numId w:val="0"/>
        </w:numPr>
        <w:spacing w:before="120" w:after="60"/>
        <w:rPr>
          <w:sz w:val="22"/>
          <w:szCs w:val="22"/>
        </w:rPr>
      </w:pPr>
      <w:r w:rsidRPr="00442485">
        <w:rPr>
          <w:sz w:val="22"/>
          <w:szCs w:val="22"/>
        </w:rPr>
        <w:t>Once the contracting authority has opened the tenders, they shall become its property and will be treated confidentially.</w:t>
      </w:r>
    </w:p>
    <w:p w:rsidR="003436FE" w:rsidRPr="002B370E" w:rsidRDefault="003436FE" w:rsidP="003436FE">
      <w:pPr>
        <w:spacing w:before="120" w:after="120"/>
        <w:jc w:val="both"/>
        <w:rPr>
          <w:b/>
          <w:sz w:val="22"/>
          <w:szCs w:val="22"/>
        </w:rPr>
      </w:pPr>
      <w:r w:rsidRPr="002B370E">
        <w:rPr>
          <w:b/>
          <w:sz w:val="22"/>
          <w:szCs w:val="22"/>
        </w:rPr>
        <w:lastRenderedPageBreak/>
        <w:t>12.1</w:t>
      </w:r>
      <w:r w:rsidR="00010683">
        <w:rPr>
          <w:b/>
          <w:sz w:val="22"/>
          <w:szCs w:val="22"/>
        </w:rPr>
        <w:t>.</w:t>
      </w:r>
      <w:r w:rsidR="00010683">
        <w:rPr>
          <w:b/>
          <w:sz w:val="22"/>
          <w:szCs w:val="22"/>
        </w:rPr>
        <w:tab/>
      </w:r>
      <w:r w:rsidRPr="002B370E">
        <w:rPr>
          <w:b/>
          <w:sz w:val="22"/>
          <w:szCs w:val="22"/>
        </w:rPr>
        <w:t>Evaluation of technical offers</w:t>
      </w:r>
    </w:p>
    <w:p w:rsidR="003436FE" w:rsidRPr="002B370E" w:rsidRDefault="003436FE" w:rsidP="000E38EE">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8E6FB3">
        <w:rPr>
          <w:sz w:val="22"/>
          <w:szCs w:val="22"/>
        </w:rPr>
        <w:t>t</w:t>
      </w:r>
      <w:r w:rsidRPr="002B370E">
        <w:rPr>
          <w:sz w:val="22"/>
          <w:szCs w:val="22"/>
        </w:rPr>
        <w:t xml:space="preserve">erms of </w:t>
      </w:r>
      <w:r w:rsidR="008E6FB3">
        <w:rPr>
          <w:sz w:val="22"/>
          <w:szCs w:val="22"/>
        </w:rPr>
        <w:t>r</w:t>
      </w:r>
      <w:r w:rsidRPr="002B370E">
        <w:rPr>
          <w:sz w:val="22"/>
          <w:szCs w:val="22"/>
        </w:rPr>
        <w:t>eference.</w:t>
      </w:r>
    </w:p>
    <w:p w:rsidR="003436FE" w:rsidRDefault="003436FE" w:rsidP="000E38EE">
      <w:pPr>
        <w:jc w:val="both"/>
        <w:rPr>
          <w:sz w:val="22"/>
          <w:szCs w:val="22"/>
          <w:highlight w:val="lightGray"/>
        </w:rPr>
      </w:pPr>
      <w:r w:rsidRPr="002B370E">
        <w:rPr>
          <w:sz w:val="22"/>
          <w:szCs w:val="22"/>
        </w:rPr>
        <w:t>The evaluation of the technical offers will follow the procedures set out in Section 3.</w:t>
      </w:r>
      <w:r w:rsidR="00A61013">
        <w:rPr>
          <w:sz w:val="22"/>
          <w:szCs w:val="22"/>
        </w:rPr>
        <w:t>4</w:t>
      </w:r>
      <w:r w:rsidRPr="002B370E">
        <w:rPr>
          <w:sz w:val="22"/>
          <w:szCs w:val="22"/>
        </w:rPr>
        <w:t>.10</w:t>
      </w:r>
      <w:r w:rsidR="00230A4D">
        <w:rPr>
          <w:sz w:val="22"/>
          <w:szCs w:val="22"/>
        </w:rPr>
        <w:t>.</w:t>
      </w:r>
      <w:r w:rsidR="00A61013">
        <w:rPr>
          <w:sz w:val="22"/>
          <w:szCs w:val="22"/>
        </w:rPr>
        <w:t>3</w:t>
      </w:r>
      <w:r w:rsidRPr="002B370E">
        <w:rPr>
          <w:sz w:val="22"/>
          <w:szCs w:val="22"/>
        </w:rPr>
        <w:t xml:space="preserve"> of the </w:t>
      </w:r>
      <w:r w:rsidR="00B16907">
        <w:rPr>
          <w:sz w:val="22"/>
          <w:szCs w:val="22"/>
        </w:rPr>
        <w:t>p</w:t>
      </w:r>
      <w:r w:rsidRPr="002B370E">
        <w:rPr>
          <w:sz w:val="22"/>
          <w:szCs w:val="22"/>
        </w:rPr>
        <w:t xml:space="preserve">ractical </w:t>
      </w:r>
      <w:r w:rsidR="00B16907">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8E708B">
        <w:rPr>
          <w:sz w:val="22"/>
          <w:szCs w:val="22"/>
        </w:rPr>
        <w:t>:</w:t>
      </w:r>
      <w:hyperlink r:id="rId11" w:history="1">
        <w:r w:rsidR="00667DAE" w:rsidRPr="00AF0C80">
          <w:rPr>
            <w:rStyle w:val="Hyperlink"/>
            <w:sz w:val="22"/>
            <w:szCs w:val="22"/>
          </w:rPr>
          <w:t>https://wikis.ec.europa.eu/display/ExactExternalWiki/3.+Service+Contracts</w:t>
        </w:r>
      </w:hyperlink>
      <w:r w:rsidR="008E708B">
        <w:rPr>
          <w:sz w:val="22"/>
          <w:szCs w:val="22"/>
        </w:rPr>
        <w:t>)</w:t>
      </w:r>
      <w:r w:rsidRPr="002B370E">
        <w:rPr>
          <w:sz w:val="22"/>
          <w:szCs w:val="22"/>
        </w:rPr>
        <w:t>.</w:t>
      </w:r>
    </w:p>
    <w:p w:rsidR="00384546" w:rsidRDefault="003436FE" w:rsidP="00384546">
      <w:pPr>
        <w:numPr>
          <w:ilvl w:val="2"/>
          <w:numId w:val="26"/>
        </w:numPr>
        <w:spacing w:before="120" w:after="120"/>
        <w:jc w:val="both"/>
        <w:rPr>
          <w:b/>
          <w:iCs/>
          <w:sz w:val="22"/>
          <w:szCs w:val="22"/>
        </w:rPr>
      </w:pPr>
      <w:r w:rsidRPr="002B370E">
        <w:rPr>
          <w:b/>
          <w:iCs/>
          <w:sz w:val="22"/>
          <w:szCs w:val="22"/>
        </w:rPr>
        <w:t>Interviews</w:t>
      </w:r>
    </w:p>
    <w:p w:rsidR="00384546" w:rsidRPr="00384546" w:rsidRDefault="00384546" w:rsidP="00384546">
      <w:pPr>
        <w:spacing w:before="120" w:after="120"/>
        <w:ind w:left="720"/>
        <w:jc w:val="both"/>
        <w:rPr>
          <w:b/>
          <w:iCs/>
          <w:sz w:val="22"/>
          <w:szCs w:val="22"/>
        </w:rPr>
      </w:pPr>
      <w:r>
        <w:rPr>
          <w:b/>
          <w:iCs/>
          <w:sz w:val="22"/>
          <w:szCs w:val="22"/>
        </w:rPr>
        <w:t>N/A</w:t>
      </w:r>
    </w:p>
    <w:p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rsidR="008053C7" w:rsidRDefault="008053C7" w:rsidP="003436FE">
      <w:pPr>
        <w:spacing w:before="120" w:after="120"/>
        <w:jc w:val="both"/>
        <w:rPr>
          <w:sz w:val="22"/>
          <w:szCs w:val="22"/>
        </w:rPr>
      </w:pPr>
    </w:p>
    <w:p w:rsidR="003436FE" w:rsidRPr="002B370E" w:rsidRDefault="003436FE" w:rsidP="003436FE">
      <w:pPr>
        <w:spacing w:before="120" w:after="120"/>
        <w:jc w:val="both"/>
        <w:rPr>
          <w:sz w:val="22"/>
          <w:szCs w:val="22"/>
        </w:rPr>
      </w:pPr>
      <w:r w:rsidRPr="00384546">
        <w:rPr>
          <w:sz w:val="22"/>
          <w:szCs w:val="22"/>
        </w:rPr>
        <w:t xml:space="preserve">Upon completion of the technical evaluation, the envelopes containing the financial offers for tenders that were not eliminated during the technical evaluation will be opened (i.e. those with an average score of </w:t>
      </w:r>
      <w:r w:rsidR="00230A4D" w:rsidRPr="00384546">
        <w:rPr>
          <w:sz w:val="22"/>
          <w:szCs w:val="22"/>
        </w:rPr>
        <w:t xml:space="preserve">75 </w:t>
      </w:r>
      <w:r w:rsidRPr="00384546">
        <w:rPr>
          <w:sz w:val="22"/>
          <w:szCs w:val="22"/>
        </w:rPr>
        <w:t xml:space="preserve">points or more). </w:t>
      </w:r>
      <w:r w:rsidR="00506C7B" w:rsidRPr="00384546">
        <w:rPr>
          <w:sz w:val="22"/>
          <w:szCs w:val="22"/>
        </w:rPr>
        <w:t>Tenders exceeding the maximum budget available for the contract will not be accepted and will therefore not be further evaluated.</w:t>
      </w:r>
    </w:p>
    <w:p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Pr="002B370E">
        <w:rPr>
          <w:b/>
          <w:sz w:val="22"/>
          <w:szCs w:val="22"/>
        </w:rPr>
        <w:t>Choice of selected tenderer</w:t>
      </w:r>
    </w:p>
    <w:p w:rsidR="003436FE" w:rsidRPr="002B370E" w:rsidRDefault="003436FE" w:rsidP="003436FE">
      <w:pPr>
        <w:spacing w:before="120" w:after="120"/>
        <w:jc w:val="both"/>
        <w:rPr>
          <w:sz w:val="22"/>
          <w:szCs w:val="22"/>
        </w:rPr>
      </w:pPr>
      <w:r w:rsidRPr="002B370E">
        <w:rPr>
          <w:sz w:val="22"/>
          <w:szCs w:val="22"/>
        </w:rPr>
        <w:t xml:space="preserve">The best </w:t>
      </w:r>
      <w:r w:rsidR="009A1502">
        <w:rPr>
          <w:sz w:val="22"/>
          <w:szCs w:val="22"/>
        </w:rPr>
        <w:t>price-quality ratio</w:t>
      </w:r>
      <w:r w:rsidRPr="002B370E">
        <w:rPr>
          <w:sz w:val="22"/>
          <w:szCs w:val="22"/>
        </w:rPr>
        <w:t xml:space="preserve"> is established by weigh</w:t>
      </w:r>
      <w:r w:rsidR="00D66C63">
        <w:rPr>
          <w:sz w:val="22"/>
          <w:szCs w:val="22"/>
        </w:rPr>
        <w:t>t</w:t>
      </w:r>
      <w:r w:rsidRPr="002B370E">
        <w:rPr>
          <w:sz w:val="22"/>
          <w:szCs w:val="22"/>
        </w:rPr>
        <w:t>ing technical quality against price on an 80/20 basis.</w:t>
      </w:r>
    </w:p>
    <w:p w:rsidR="003436FE" w:rsidRPr="002B370E"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r w:rsidRPr="002B370E">
        <w:rPr>
          <w:b/>
          <w:sz w:val="22"/>
          <w:szCs w:val="22"/>
        </w:rPr>
        <w:t>Confidentiality</w:t>
      </w:r>
    </w:p>
    <w:p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uthority’s legislation on access to documents. The </w:t>
      </w:r>
      <w:r w:rsidR="00B50807">
        <w:rPr>
          <w:sz w:val="22"/>
          <w:szCs w:val="22"/>
        </w:rPr>
        <w:t>e</w:t>
      </w:r>
      <w:r w:rsidRPr="002B370E">
        <w:rPr>
          <w:sz w:val="22"/>
          <w:szCs w:val="22"/>
        </w:rPr>
        <w:t xml:space="preserve">valuation </w:t>
      </w:r>
      <w:r w:rsidR="00B50807">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B50807">
        <w:rPr>
          <w:sz w:val="22"/>
          <w:szCs w:val="22"/>
        </w:rPr>
        <w:t>e</w:t>
      </w:r>
      <w:r w:rsidRPr="002B370E">
        <w:rPr>
          <w:sz w:val="22"/>
          <w:szCs w:val="22"/>
        </w:rPr>
        <w:t xml:space="preserve">valuation </w:t>
      </w:r>
      <w:r w:rsidR="00B50807">
        <w:rPr>
          <w:sz w:val="22"/>
          <w:szCs w:val="22"/>
        </w:rPr>
        <w:t>c</w:t>
      </w:r>
      <w:r w:rsidRPr="002B370E">
        <w:rPr>
          <w:sz w:val="22"/>
          <w:szCs w:val="22"/>
        </w:rPr>
        <w:t xml:space="preserve">ommittee are bound to secrecy.The evaluation reports and written records are for official use only and may be communicated neither to the tenderers nor to any party other than the </w:t>
      </w:r>
      <w:r w:rsidR="003F36FE">
        <w:rPr>
          <w:sz w:val="22"/>
          <w:szCs w:val="22"/>
        </w:rPr>
        <w:t>c</w:t>
      </w:r>
      <w:r w:rsidRPr="002B370E">
        <w:rPr>
          <w:sz w:val="22"/>
          <w:szCs w:val="22"/>
        </w:rPr>
        <w:t xml:space="preserve">ontracting </w:t>
      </w:r>
      <w:r w:rsidR="003F36FE">
        <w:rPr>
          <w:sz w:val="22"/>
          <w:szCs w:val="22"/>
        </w:rPr>
        <w:t>a</w:t>
      </w:r>
      <w:r w:rsidRPr="002B370E">
        <w:rPr>
          <w:sz w:val="22"/>
          <w:szCs w:val="22"/>
        </w:rPr>
        <w:t>uthority, the European Commission, the European Anti-Fraud Office</w:t>
      </w:r>
      <w:r w:rsidR="008053C7">
        <w:rPr>
          <w:sz w:val="22"/>
          <w:szCs w:val="22"/>
        </w:rPr>
        <w:t>, the European Public Prosecutor’s Office</w:t>
      </w:r>
      <w:r w:rsidRPr="002B370E">
        <w:rPr>
          <w:sz w:val="22"/>
          <w:szCs w:val="22"/>
        </w:rPr>
        <w:t xml:space="preserve"> and the European Court of Auditors.</w:t>
      </w:r>
    </w:p>
    <w:p w:rsidR="003436FE" w:rsidRPr="002B370E" w:rsidRDefault="003436FE" w:rsidP="003436FE">
      <w:pPr>
        <w:keepNext/>
        <w:numPr>
          <w:ilvl w:val="0"/>
          <w:numId w:val="26"/>
        </w:numPr>
        <w:spacing w:before="120" w:after="120"/>
        <w:jc w:val="both"/>
        <w:rPr>
          <w:b/>
          <w:sz w:val="24"/>
          <w:szCs w:val="24"/>
        </w:rPr>
      </w:pPr>
      <w:r w:rsidRPr="002B370E">
        <w:rPr>
          <w:b/>
          <w:sz w:val="24"/>
          <w:szCs w:val="24"/>
        </w:rPr>
        <w:t xml:space="preserve">Ethics clauses </w:t>
      </w:r>
      <w:r w:rsidR="003C457E">
        <w:rPr>
          <w:b/>
          <w:sz w:val="24"/>
          <w:szCs w:val="24"/>
        </w:rPr>
        <w:t xml:space="preserve">and code of conduct </w:t>
      </w:r>
    </w:p>
    <w:p w:rsidR="003C457E" w:rsidRPr="00695F78" w:rsidRDefault="003436FE" w:rsidP="003436FE">
      <w:pPr>
        <w:spacing w:before="120" w:after="120"/>
        <w:ind w:left="567" w:hanging="567"/>
        <w:jc w:val="both"/>
        <w:rPr>
          <w:sz w:val="22"/>
          <w:szCs w:val="22"/>
          <w:u w:val="single"/>
        </w:rPr>
      </w:pPr>
      <w:r w:rsidRPr="002B370E">
        <w:rPr>
          <w:sz w:val="22"/>
          <w:szCs w:val="22"/>
        </w:rPr>
        <w:t>a)</w:t>
      </w:r>
      <w:r w:rsidRPr="002B370E">
        <w:rPr>
          <w:sz w:val="22"/>
          <w:szCs w:val="22"/>
        </w:rPr>
        <w:tab/>
      </w:r>
      <w:r w:rsidR="003C457E" w:rsidRPr="00695F78">
        <w:rPr>
          <w:sz w:val="22"/>
          <w:szCs w:val="22"/>
          <w:u w:val="single"/>
        </w:rPr>
        <w:t>Absence of conflict of interest</w:t>
      </w:r>
    </w:p>
    <w:p w:rsidR="003C457E" w:rsidRDefault="003C457E" w:rsidP="003436FE">
      <w:pPr>
        <w:spacing w:before="120" w:after="120"/>
        <w:ind w:left="567" w:hanging="567"/>
        <w:jc w:val="both"/>
        <w:rPr>
          <w:sz w:val="22"/>
          <w:szCs w:val="22"/>
        </w:rPr>
      </w:pPr>
      <w:r w:rsidRPr="003C457E">
        <w:rPr>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3C457E" w:rsidRDefault="003436FE" w:rsidP="003436FE">
      <w:pPr>
        <w:spacing w:before="120" w:after="120"/>
        <w:ind w:left="567" w:hanging="567"/>
        <w:jc w:val="both"/>
        <w:rPr>
          <w:sz w:val="22"/>
          <w:szCs w:val="22"/>
          <w:u w:val="single"/>
        </w:rPr>
      </w:pPr>
      <w:r w:rsidRPr="002B370E">
        <w:rPr>
          <w:sz w:val="22"/>
          <w:szCs w:val="22"/>
        </w:rPr>
        <w:t>b)</w:t>
      </w:r>
      <w:r w:rsidRPr="002B370E">
        <w:rPr>
          <w:sz w:val="22"/>
          <w:szCs w:val="22"/>
        </w:rPr>
        <w:tab/>
      </w:r>
      <w:r w:rsidR="003C457E" w:rsidRPr="00695F78">
        <w:rPr>
          <w:sz w:val="22"/>
          <w:szCs w:val="22"/>
          <w:u w:val="single"/>
        </w:rPr>
        <w:t>Respect for human rights as well as environmental legislation and core labour standards</w:t>
      </w:r>
    </w:p>
    <w:p w:rsidR="003C457E" w:rsidRDefault="003C457E" w:rsidP="003436FE">
      <w:pPr>
        <w:spacing w:before="120" w:after="120"/>
        <w:ind w:left="567" w:hanging="567"/>
        <w:jc w:val="both"/>
        <w:rPr>
          <w:sz w:val="22"/>
          <w:szCs w:val="22"/>
        </w:rPr>
      </w:pPr>
      <w:r w:rsidRPr="003C457E">
        <w:rPr>
          <w:sz w:val="22"/>
          <w:szCs w:val="22"/>
        </w:rPr>
        <w:t xml:space="preserve">The tenderer and its </w:t>
      </w:r>
      <w:r w:rsidR="00277322" w:rsidRPr="00442485">
        <w:rPr>
          <w:sz w:val="22"/>
          <w:szCs w:val="22"/>
        </w:rPr>
        <w:t>personnel</w:t>
      </w:r>
      <w:r w:rsidRPr="003C457E">
        <w:rPr>
          <w:sz w:val="22"/>
          <w:szCs w:val="22"/>
        </w:rPr>
        <w:t xml:space="preserve"> must comply with human rights</w:t>
      </w:r>
      <w:r w:rsidR="00395A65" w:rsidRPr="00395A65">
        <w:rPr>
          <w:sz w:val="22"/>
          <w:szCs w:val="22"/>
        </w:rPr>
        <w:t>and applicable data protection rules.</w:t>
      </w:r>
      <w:r w:rsidRPr="003C457E">
        <w:rPr>
          <w:sz w:val="22"/>
          <w:szCs w:val="22"/>
        </w:rPr>
        <w:t xml:space="preserve">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3C457E" w:rsidRPr="00695F78" w:rsidRDefault="003C457E" w:rsidP="00695F78">
      <w:pPr>
        <w:pBdr>
          <w:top w:val="single" w:sz="4" w:space="1" w:color="auto"/>
          <w:left w:val="single" w:sz="4" w:space="4" w:color="auto"/>
          <w:bottom w:val="single" w:sz="4" w:space="1" w:color="auto"/>
          <w:right w:val="single" w:sz="4" w:space="4" w:color="auto"/>
        </w:pBdr>
        <w:spacing w:before="120" w:after="120"/>
        <w:ind w:left="567" w:hanging="567"/>
        <w:jc w:val="both"/>
        <w:rPr>
          <w:b/>
          <w:sz w:val="22"/>
          <w:szCs w:val="22"/>
        </w:rPr>
      </w:pPr>
      <w:r w:rsidRPr="00695F78">
        <w:rPr>
          <w:b/>
          <w:sz w:val="22"/>
          <w:szCs w:val="22"/>
        </w:rPr>
        <w:t xml:space="preserve">Zero tolerance for sexual </w:t>
      </w:r>
      <w:r w:rsidR="008252E4" w:rsidRPr="00695F78">
        <w:rPr>
          <w:b/>
          <w:sz w:val="22"/>
          <w:szCs w:val="22"/>
        </w:rPr>
        <w:t>exploitation</w:t>
      </w:r>
      <w:r w:rsidR="008252E4">
        <w:rPr>
          <w:b/>
          <w:sz w:val="22"/>
          <w:szCs w:val="22"/>
        </w:rPr>
        <w:t>,</w:t>
      </w:r>
      <w:r w:rsidRPr="00695F78">
        <w:rPr>
          <w:b/>
          <w:sz w:val="22"/>
          <w:szCs w:val="22"/>
        </w:rPr>
        <w:t xml:space="preserve"> abuse</w:t>
      </w:r>
      <w:r w:rsidR="008252E4">
        <w:rPr>
          <w:b/>
          <w:sz w:val="22"/>
          <w:szCs w:val="22"/>
        </w:rPr>
        <w:t xml:space="preserve"> and harassment</w:t>
      </w:r>
      <w:r w:rsidRPr="00695F78">
        <w:rPr>
          <w:b/>
          <w:sz w:val="22"/>
          <w:szCs w:val="22"/>
        </w:rPr>
        <w:t>:</w:t>
      </w:r>
    </w:p>
    <w:p w:rsidR="003C457E" w:rsidRPr="003C457E" w:rsidRDefault="003C457E" w:rsidP="00695F78">
      <w:pPr>
        <w:pBdr>
          <w:top w:val="single" w:sz="4" w:space="1" w:color="auto"/>
          <w:left w:val="single" w:sz="4" w:space="4" w:color="auto"/>
          <w:bottom w:val="single" w:sz="4" w:space="1" w:color="auto"/>
          <w:right w:val="single" w:sz="4" w:space="4" w:color="auto"/>
        </w:pBdr>
        <w:spacing w:before="120" w:after="120"/>
        <w:ind w:left="567" w:hanging="567"/>
        <w:jc w:val="both"/>
        <w:rPr>
          <w:sz w:val="22"/>
          <w:szCs w:val="22"/>
        </w:rPr>
      </w:pPr>
      <w:r w:rsidRPr="003C457E">
        <w:rPr>
          <w:sz w:val="22"/>
          <w:szCs w:val="22"/>
        </w:rPr>
        <w:t>The European Commission applies a policy of 'zero toleranc</w:t>
      </w:r>
      <w:r>
        <w:rPr>
          <w:sz w:val="22"/>
          <w:szCs w:val="22"/>
        </w:rPr>
        <w:t xml:space="preserve">e' in relation to all wrongful </w:t>
      </w:r>
      <w:r w:rsidRPr="003C457E">
        <w:rPr>
          <w:sz w:val="22"/>
          <w:szCs w:val="22"/>
        </w:rPr>
        <w:t xml:space="preserve">conduct which has an impact on the professional credibility of the tenderer. </w:t>
      </w:r>
    </w:p>
    <w:p w:rsidR="003C457E" w:rsidRDefault="003C457E" w:rsidP="00695F78">
      <w:pPr>
        <w:pBdr>
          <w:top w:val="single" w:sz="4" w:space="1" w:color="auto"/>
          <w:left w:val="single" w:sz="4" w:space="4" w:color="auto"/>
          <w:bottom w:val="single" w:sz="4" w:space="1" w:color="auto"/>
          <w:right w:val="single" w:sz="4" w:space="4" w:color="auto"/>
        </w:pBdr>
        <w:spacing w:before="120" w:after="120"/>
        <w:ind w:left="567" w:hanging="567"/>
        <w:jc w:val="both"/>
        <w:rPr>
          <w:sz w:val="22"/>
          <w:szCs w:val="22"/>
        </w:rPr>
      </w:pPr>
      <w:r w:rsidRPr="003C457E">
        <w:rPr>
          <w:sz w:val="22"/>
          <w:szCs w:val="22"/>
        </w:rPr>
        <w:lastRenderedPageBreak/>
        <w:t>Physical abuse or punishment, or threats of physical abuse, sexual abuse or exploitation, harassment and verbal abuse, as well as other forms of intimidation shall be prohibited.</w:t>
      </w:r>
    </w:p>
    <w:p w:rsidR="004968C0" w:rsidRDefault="003436FE" w:rsidP="003436FE">
      <w:pPr>
        <w:spacing w:before="120" w:after="120"/>
        <w:ind w:left="567" w:hanging="567"/>
        <w:jc w:val="both"/>
        <w:rPr>
          <w:sz w:val="22"/>
          <w:szCs w:val="22"/>
        </w:rPr>
      </w:pPr>
      <w:r w:rsidRPr="002B370E">
        <w:rPr>
          <w:sz w:val="22"/>
          <w:szCs w:val="22"/>
        </w:rPr>
        <w:t>c)</w:t>
      </w:r>
      <w:r w:rsidRPr="002B370E">
        <w:rPr>
          <w:sz w:val="22"/>
          <w:szCs w:val="22"/>
        </w:rPr>
        <w:tab/>
      </w:r>
      <w:r w:rsidR="004968C0" w:rsidRPr="00695F78">
        <w:rPr>
          <w:sz w:val="22"/>
          <w:szCs w:val="22"/>
          <w:u w:val="single"/>
        </w:rPr>
        <w:t>Anti-corruption and anti-bribery</w:t>
      </w:r>
    </w:p>
    <w:p w:rsidR="003436FE" w:rsidRPr="002B370E" w:rsidRDefault="004968C0" w:rsidP="003436FE">
      <w:pPr>
        <w:spacing w:before="120" w:after="120"/>
        <w:ind w:left="567" w:hanging="567"/>
        <w:jc w:val="both"/>
        <w:rPr>
          <w:sz w:val="22"/>
          <w:szCs w:val="22"/>
        </w:rPr>
      </w:pPr>
      <w:r w:rsidRPr="004968C0">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4968C0"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4968C0" w:rsidRPr="00695F78">
        <w:rPr>
          <w:sz w:val="22"/>
          <w:szCs w:val="22"/>
          <w:u w:val="single"/>
        </w:rPr>
        <w:t>Unusual commercial expenses</w:t>
      </w:r>
    </w:p>
    <w:p w:rsidR="004968C0" w:rsidRPr="004968C0" w:rsidRDefault="004968C0" w:rsidP="004968C0">
      <w:pPr>
        <w:spacing w:before="120" w:after="120"/>
        <w:ind w:left="567" w:hanging="567"/>
        <w:jc w:val="both"/>
        <w:rPr>
          <w:sz w:val="22"/>
          <w:szCs w:val="22"/>
        </w:rPr>
      </w:pPr>
      <w:r w:rsidRPr="004968C0">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3436FE" w:rsidRPr="002B370E" w:rsidRDefault="004968C0" w:rsidP="00695F78">
      <w:pPr>
        <w:spacing w:before="120" w:after="120"/>
        <w:ind w:left="567" w:hanging="567"/>
        <w:jc w:val="both"/>
        <w:rPr>
          <w:sz w:val="22"/>
          <w:szCs w:val="22"/>
        </w:rPr>
      </w:pPr>
      <w:r w:rsidRPr="004968C0">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rsidR="004968C0"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695F78" w:rsidRPr="00695F78">
        <w:rPr>
          <w:sz w:val="22"/>
          <w:szCs w:val="22"/>
          <w:u w:val="single"/>
        </w:rPr>
        <w:t>Breach of obligations</w:t>
      </w:r>
      <w:r w:rsidR="004968C0" w:rsidRPr="00695F78">
        <w:rPr>
          <w:sz w:val="22"/>
          <w:szCs w:val="22"/>
          <w:u w:val="single"/>
        </w:rPr>
        <w:t>, irregularities or fraud</w:t>
      </w:r>
    </w:p>
    <w:p w:rsidR="008F2B98" w:rsidRDefault="004968C0" w:rsidP="00695F78">
      <w:pPr>
        <w:spacing w:before="120" w:after="120"/>
        <w:ind w:left="567" w:hanging="567"/>
        <w:jc w:val="both"/>
        <w:rPr>
          <w:sz w:val="22"/>
          <w:szCs w:val="22"/>
        </w:rPr>
      </w:pPr>
      <w:r w:rsidRPr="004968C0">
        <w:rPr>
          <w:sz w:val="22"/>
          <w:szCs w:val="22"/>
        </w:rPr>
        <w:t>The contracting authority reserves the right to suspend or cancel the procedure, where the award procedure proves to have be</w:t>
      </w:r>
      <w:r w:rsidR="00695F78">
        <w:rPr>
          <w:sz w:val="22"/>
          <w:szCs w:val="22"/>
        </w:rPr>
        <w:t>en subject to breach of obligations</w:t>
      </w:r>
      <w:r w:rsidRPr="004968C0">
        <w:rPr>
          <w:sz w:val="22"/>
          <w:szCs w:val="22"/>
        </w:rPr>
        <w:t>, irregularities</w:t>
      </w:r>
      <w:r w:rsidR="00695F78">
        <w:rPr>
          <w:sz w:val="22"/>
          <w:szCs w:val="22"/>
        </w:rPr>
        <w:t xml:space="preserve"> or fraud. If breach of obligations</w:t>
      </w:r>
      <w:r w:rsidRPr="004968C0">
        <w:rPr>
          <w:sz w:val="22"/>
          <w:szCs w:val="22"/>
        </w:rPr>
        <w:t>, irregularities or fraud are discovered after the award of the contract, the contracting authority may refrain from concluding the contract.</w:t>
      </w:r>
    </w:p>
    <w:p w:rsidR="003436FE" w:rsidRPr="008F2B98" w:rsidRDefault="008F2B98" w:rsidP="00695F78">
      <w:pPr>
        <w:spacing w:before="120" w:after="120"/>
        <w:ind w:left="567" w:hanging="567"/>
        <w:jc w:val="both"/>
        <w:rPr>
          <w:b/>
          <w:sz w:val="24"/>
          <w:szCs w:val="24"/>
        </w:rPr>
      </w:pPr>
      <w:r w:rsidRPr="00695F78">
        <w:rPr>
          <w:b/>
          <w:sz w:val="22"/>
          <w:szCs w:val="22"/>
        </w:rPr>
        <w:t xml:space="preserve">14. </w:t>
      </w:r>
      <w:r w:rsidR="003436FE" w:rsidRPr="008F2B98">
        <w:rPr>
          <w:b/>
          <w:sz w:val="24"/>
          <w:szCs w:val="24"/>
        </w:rPr>
        <w:t>Signature of contract(s)</w:t>
      </w:r>
    </w:p>
    <w:p w:rsidR="003436FE" w:rsidRPr="002B370E" w:rsidRDefault="003436FE" w:rsidP="003436FE">
      <w:pPr>
        <w:keepNext/>
        <w:spacing w:before="120" w:after="120"/>
        <w:ind w:left="567" w:hanging="567"/>
        <w:jc w:val="both"/>
        <w:rPr>
          <w:b/>
          <w:sz w:val="22"/>
          <w:szCs w:val="22"/>
        </w:rPr>
      </w:pPr>
      <w:r w:rsidRPr="002B370E">
        <w:rPr>
          <w:b/>
          <w:sz w:val="22"/>
          <w:szCs w:val="22"/>
        </w:rPr>
        <w:t>14.1</w:t>
      </w:r>
      <w:r w:rsidR="00010683">
        <w:rPr>
          <w:b/>
          <w:sz w:val="22"/>
          <w:szCs w:val="22"/>
        </w:rPr>
        <w:t>.</w:t>
      </w:r>
      <w:r w:rsidRPr="002B370E">
        <w:rPr>
          <w:b/>
          <w:sz w:val="22"/>
          <w:szCs w:val="22"/>
        </w:rPr>
        <w:tab/>
        <w:t>Notification of award</w:t>
      </w:r>
    </w:p>
    <w:p w:rsidR="00FA5C42" w:rsidRPr="00384546" w:rsidRDefault="003922CF" w:rsidP="00FA5C42">
      <w:pPr>
        <w:keepNext/>
        <w:spacing w:before="120" w:after="120"/>
        <w:jc w:val="both"/>
        <w:rPr>
          <w:sz w:val="22"/>
          <w:szCs w:val="22"/>
        </w:rPr>
      </w:pPr>
      <w:r w:rsidRPr="00384546">
        <w:rPr>
          <w:sz w:val="22"/>
          <w:szCs w:val="22"/>
        </w:rPr>
        <w:t xml:space="preserve">Tenderers will be notified of the outcome of this procurement procedure in writing. </w:t>
      </w:r>
    </w:p>
    <w:p w:rsidR="00F11E9B" w:rsidRPr="00384546" w:rsidRDefault="003436FE" w:rsidP="00F11E9B">
      <w:pPr>
        <w:shd w:val="clear" w:color="auto" w:fill="FFFFFF"/>
        <w:spacing w:before="120" w:after="120"/>
        <w:jc w:val="both"/>
        <w:rPr>
          <w:sz w:val="22"/>
          <w:szCs w:val="22"/>
        </w:rPr>
      </w:pPr>
      <w:r w:rsidRPr="00384546">
        <w:rPr>
          <w:sz w:val="22"/>
          <w:szCs w:val="22"/>
        </w:rPr>
        <w:t xml:space="preserve">The successful tenderer shall </w:t>
      </w:r>
      <w:r w:rsidR="00F11E9B" w:rsidRPr="00384546">
        <w:rPr>
          <w:sz w:val="22"/>
          <w:szCs w:val="22"/>
        </w:rPr>
        <w:t xml:space="preserve">then confirm availability or unavailability of their key-experts within 5 days from the date of the notification of award. </w:t>
      </w:r>
    </w:p>
    <w:p w:rsidR="00F11E9B" w:rsidRPr="00384546" w:rsidRDefault="00F11E9B" w:rsidP="00F11E9B">
      <w:pPr>
        <w:shd w:val="clear" w:color="auto" w:fill="FFFFFF"/>
        <w:spacing w:before="120" w:after="120"/>
        <w:jc w:val="both"/>
        <w:rPr>
          <w:sz w:val="22"/>
          <w:szCs w:val="22"/>
        </w:rPr>
      </w:pPr>
      <w:r w:rsidRPr="00384546">
        <w:rPr>
          <w:sz w:val="22"/>
          <w:szCs w:val="22"/>
        </w:rPr>
        <w:t xml:space="preserve">In case of unavailability the tenderer will be allowed to propose replacement </w:t>
      </w:r>
      <w:r w:rsidR="003F11CA" w:rsidRPr="00384546">
        <w:rPr>
          <w:sz w:val="22"/>
          <w:szCs w:val="22"/>
        </w:rPr>
        <w:t>key-</w:t>
      </w:r>
      <w:r w:rsidRPr="00384546">
        <w:rPr>
          <w:sz w:val="22"/>
          <w:szCs w:val="22"/>
        </w:rPr>
        <w:t xml:space="preserve">expert(s). The successful tenderer shall give due justification for the change of </w:t>
      </w:r>
      <w:r w:rsidR="00982B79" w:rsidRPr="00384546">
        <w:rPr>
          <w:sz w:val="22"/>
          <w:szCs w:val="22"/>
        </w:rPr>
        <w:t>a</w:t>
      </w:r>
      <w:r w:rsidR="003F11CA" w:rsidRPr="00384546">
        <w:rPr>
          <w:sz w:val="22"/>
          <w:szCs w:val="22"/>
        </w:rPr>
        <w:t>key-</w:t>
      </w:r>
      <w:r w:rsidRPr="00384546">
        <w:rPr>
          <w:sz w:val="22"/>
          <w:szCs w:val="22"/>
        </w:rPr>
        <w:t xml:space="preserve">expert but the acceptance will not be limited to specific cases. Several replacement </w:t>
      </w:r>
      <w:r w:rsidR="003F11CA" w:rsidRPr="00384546">
        <w:rPr>
          <w:sz w:val="22"/>
          <w:szCs w:val="22"/>
        </w:rPr>
        <w:t>key-</w:t>
      </w:r>
      <w:r w:rsidRPr="00384546">
        <w:rPr>
          <w:sz w:val="22"/>
          <w:szCs w:val="22"/>
        </w:rPr>
        <w:t xml:space="preserve">experts may be proposed but only one time-period of 15 days from the date of the notification of award will be offered. </w:t>
      </w:r>
      <w:r w:rsidR="00937074" w:rsidRPr="00384546">
        <w:rPr>
          <w:sz w:val="22"/>
          <w:szCs w:val="22"/>
        </w:rPr>
        <w:t xml:space="preserve">The replacement </w:t>
      </w:r>
      <w:r w:rsidR="003F11CA" w:rsidRPr="00384546">
        <w:rPr>
          <w:sz w:val="22"/>
          <w:szCs w:val="22"/>
        </w:rPr>
        <w:t>key-</w:t>
      </w:r>
      <w:r w:rsidR="00937074" w:rsidRPr="00384546">
        <w:rPr>
          <w:sz w:val="22"/>
          <w:szCs w:val="22"/>
        </w:rPr>
        <w:t>expert(s) cannot be an expert proposed by another tenderer in the same call for tender.</w:t>
      </w:r>
    </w:p>
    <w:p w:rsidR="00F11E9B" w:rsidRPr="00384546" w:rsidRDefault="00F11E9B" w:rsidP="00F11E9B">
      <w:pPr>
        <w:shd w:val="clear" w:color="auto" w:fill="FFFFFF"/>
        <w:spacing w:before="120" w:after="120"/>
        <w:jc w:val="both"/>
        <w:rPr>
          <w:sz w:val="22"/>
          <w:szCs w:val="22"/>
        </w:rPr>
      </w:pPr>
      <w:r w:rsidRPr="00384546">
        <w:rPr>
          <w:sz w:val="22"/>
          <w:szCs w:val="22"/>
        </w:rPr>
        <w:t xml:space="preserve">The replacement </w:t>
      </w:r>
      <w:r w:rsidR="003F11CA" w:rsidRPr="00384546">
        <w:rPr>
          <w:sz w:val="22"/>
          <w:szCs w:val="22"/>
        </w:rPr>
        <w:t>key-</w:t>
      </w:r>
      <w:r w:rsidRPr="00384546">
        <w:rPr>
          <w:sz w:val="22"/>
          <w:szCs w:val="22"/>
        </w:rPr>
        <w:t xml:space="preserve">expert's total score must be at least as high as the scores of the </w:t>
      </w:r>
      <w:r w:rsidR="003F11CA" w:rsidRPr="00384546">
        <w:rPr>
          <w:sz w:val="22"/>
          <w:szCs w:val="22"/>
        </w:rPr>
        <w:t>key-</w:t>
      </w:r>
      <w:r w:rsidRPr="00384546">
        <w:rPr>
          <w:sz w:val="22"/>
          <w:szCs w:val="22"/>
        </w:rPr>
        <w:t xml:space="preserve">expert proposed in the tender. It must be emphasised that the minimum requirements for each evaluation criteria must be met by the replacement expert.  </w:t>
      </w:r>
    </w:p>
    <w:p w:rsidR="003436FE" w:rsidRPr="00384546" w:rsidRDefault="00F11E9B" w:rsidP="003436FE">
      <w:pPr>
        <w:shd w:val="clear" w:color="auto" w:fill="FFFFFF"/>
        <w:spacing w:before="120" w:after="120"/>
        <w:jc w:val="both"/>
        <w:rPr>
          <w:sz w:val="22"/>
          <w:szCs w:val="22"/>
        </w:rPr>
      </w:pPr>
      <w:r w:rsidRPr="00384546">
        <w:rPr>
          <w:sz w:val="22"/>
          <w:szCs w:val="22"/>
        </w:rPr>
        <w:t xml:space="preserve">If replacement </w:t>
      </w:r>
      <w:r w:rsidR="003F11CA" w:rsidRPr="00384546">
        <w:rPr>
          <w:sz w:val="22"/>
          <w:szCs w:val="22"/>
        </w:rPr>
        <w:t>key-</w:t>
      </w:r>
      <w:r w:rsidRPr="00384546">
        <w:rPr>
          <w:sz w:val="22"/>
          <w:szCs w:val="22"/>
        </w:rPr>
        <w:t xml:space="preserve">experts are not proposed within 15 days or if the replacement experts are not sufficiently qualified, or </w:t>
      </w:r>
      <w:r w:rsidR="00F10DB7" w:rsidRPr="00384546">
        <w:rPr>
          <w:sz w:val="22"/>
          <w:szCs w:val="22"/>
        </w:rPr>
        <w:t>if</w:t>
      </w:r>
      <w:r w:rsidRPr="00384546">
        <w:rPr>
          <w:sz w:val="22"/>
          <w:szCs w:val="22"/>
        </w:rPr>
        <w:t xml:space="preserve"> the proposal of the replacement </w:t>
      </w:r>
      <w:r w:rsidR="003F11CA" w:rsidRPr="00384546">
        <w:rPr>
          <w:sz w:val="22"/>
          <w:szCs w:val="22"/>
        </w:rPr>
        <w:t>key-</w:t>
      </w:r>
      <w:r w:rsidRPr="00384546">
        <w:rPr>
          <w:sz w:val="22"/>
          <w:szCs w:val="22"/>
        </w:rPr>
        <w:t xml:space="preserve">expert amends the award conditions </w:t>
      </w:r>
      <w:r w:rsidR="00F10DB7" w:rsidRPr="00384546">
        <w:rPr>
          <w:sz w:val="22"/>
          <w:szCs w:val="22"/>
        </w:rPr>
        <w:t>applicable to this call for tenders</w:t>
      </w:r>
      <w:r w:rsidRPr="00384546">
        <w:rPr>
          <w:sz w:val="22"/>
          <w:szCs w:val="22"/>
        </w:rPr>
        <w:t xml:space="preserve">, the </w:t>
      </w:r>
      <w:r w:rsidR="003F36FE" w:rsidRPr="00384546">
        <w:rPr>
          <w:sz w:val="22"/>
          <w:szCs w:val="22"/>
        </w:rPr>
        <w:t>c</w:t>
      </w:r>
      <w:r w:rsidRPr="00384546">
        <w:rPr>
          <w:sz w:val="22"/>
          <w:szCs w:val="22"/>
        </w:rPr>
        <w:t xml:space="preserve">ontracting </w:t>
      </w:r>
      <w:r w:rsidR="003F36FE" w:rsidRPr="00384546">
        <w:rPr>
          <w:sz w:val="22"/>
          <w:szCs w:val="22"/>
        </w:rPr>
        <w:t>a</w:t>
      </w:r>
      <w:r w:rsidRPr="00384546">
        <w:rPr>
          <w:sz w:val="22"/>
          <w:szCs w:val="22"/>
        </w:rPr>
        <w:t xml:space="preserve">uthority may decide to award the contract to the second best technically compliant tenderer (also giving them a chance to replace a </w:t>
      </w:r>
      <w:r w:rsidR="003F11CA" w:rsidRPr="00384546">
        <w:rPr>
          <w:sz w:val="22"/>
          <w:szCs w:val="22"/>
        </w:rPr>
        <w:t>key-</w:t>
      </w:r>
      <w:r w:rsidRPr="00384546">
        <w:rPr>
          <w:sz w:val="22"/>
          <w:szCs w:val="22"/>
        </w:rPr>
        <w:t>expert should he/she not be available).</w:t>
      </w:r>
    </w:p>
    <w:p w:rsidR="00F11E9B" w:rsidRPr="00384546" w:rsidRDefault="00F11E9B" w:rsidP="00617AC8">
      <w:pPr>
        <w:pStyle w:val="Style11ptJustifiedAfter12pt"/>
        <w:keepNext/>
        <w:keepLines/>
        <w:pBdr>
          <w:top w:val="single" w:sz="4" w:space="1" w:color="auto"/>
          <w:left w:val="single" w:sz="4" w:space="4" w:color="auto"/>
          <w:bottom w:val="single" w:sz="4" w:space="1" w:color="auto"/>
          <w:right w:val="single" w:sz="4" w:space="4" w:color="auto"/>
        </w:pBdr>
        <w:rPr>
          <w:rStyle w:val="StyleStyleLeftBoxSinglesolidlineAuto05ptLinewidthCh2Char"/>
        </w:rPr>
      </w:pPr>
      <w:r w:rsidRPr="00384546">
        <w:rPr>
          <w:rStyle w:val="StyleStyleLeftBoxSinglesolidlineAuto05ptLinewidthCh2Char"/>
        </w:rPr>
        <w:lastRenderedPageBreak/>
        <w:t xml:space="preserve">Should the </w:t>
      </w:r>
      <w:r w:rsidR="003F36FE" w:rsidRPr="00384546">
        <w:rPr>
          <w:rStyle w:val="StyleStyleLeftBoxSinglesolidlineAuto05ptLinewidthCh2Char"/>
        </w:rPr>
        <w:t>c</w:t>
      </w:r>
      <w:r w:rsidRPr="00384546">
        <w:rPr>
          <w:rStyle w:val="StyleStyleLeftBoxSinglesolidlineAuto05ptLinewidthCh2Char"/>
        </w:rPr>
        <w:t xml:space="preserve">ontracting </w:t>
      </w:r>
      <w:r w:rsidR="003F36FE" w:rsidRPr="00384546">
        <w:rPr>
          <w:rStyle w:val="StyleStyleLeftBoxSinglesolidlineAuto05ptLinewidthCh2Char"/>
        </w:rPr>
        <w:t>a</w:t>
      </w:r>
      <w:r w:rsidRPr="00384546">
        <w:rPr>
          <w:rStyle w:val="StyleStyleLeftBoxSinglesolidlineAuto05ptLinewidthCh2Char"/>
        </w:rPr>
        <w:t xml:space="preserve">uthority learn that a tenderer has confirmed the availability of a key expert and signed the contract although the tenderer has deliberately concealed the fact that the </w:t>
      </w:r>
      <w:r w:rsidR="008F50EE" w:rsidRPr="00384546">
        <w:rPr>
          <w:rStyle w:val="StyleStyleLeftBoxSinglesolidlineAuto05ptLinewidthCh2Char"/>
        </w:rPr>
        <w:t>key-</w:t>
      </w:r>
      <w:r w:rsidRPr="00384546">
        <w:rPr>
          <w:rStyle w:val="StyleStyleLeftBoxSinglesolidlineAuto05ptLinewidthCh2Char"/>
        </w:rPr>
        <w:t xml:space="preserve">expert is </w:t>
      </w:r>
      <w:r w:rsidR="00937074" w:rsidRPr="00384546">
        <w:rPr>
          <w:rStyle w:val="StyleStyleLeftBoxSinglesolidlineAuto05ptLinewidthCh2Char"/>
        </w:rPr>
        <w:t>unavailable</w:t>
      </w:r>
      <w:r w:rsidRPr="00384546">
        <w:rPr>
          <w:rStyle w:val="StyleStyleLeftBoxSinglesolidlineAuto05ptLinewidthCh2Char"/>
        </w:rPr>
        <w:t xml:space="preserve"> from the date specified in the tender dossier for the start of the assignment, the </w:t>
      </w:r>
      <w:r w:rsidR="003F36FE" w:rsidRPr="00384546">
        <w:rPr>
          <w:rStyle w:val="StyleStyleLeftBoxSinglesolidlineAuto05ptLinewidthCh2Char"/>
        </w:rPr>
        <w:t>c</w:t>
      </w:r>
      <w:r w:rsidRPr="00384546">
        <w:rPr>
          <w:rStyle w:val="StyleStyleLeftBoxSinglesolidlineAuto05ptLinewidthCh2Char"/>
        </w:rPr>
        <w:t xml:space="preserve">ontracting </w:t>
      </w:r>
      <w:r w:rsidR="003F36FE" w:rsidRPr="00384546">
        <w:rPr>
          <w:rStyle w:val="StyleStyleLeftBoxSinglesolidlineAuto05ptLinewidthCh2Char"/>
        </w:rPr>
        <w:t>a</w:t>
      </w:r>
      <w:r w:rsidRPr="00384546">
        <w:rPr>
          <w:rStyle w:val="StyleStyleLeftBoxSinglesolidlineAuto05ptLinewidthCh2Char"/>
        </w:rPr>
        <w:t>uthority may decide to terminate the contract on the basis of article 36.</w:t>
      </w:r>
      <w:r w:rsidR="00462D3B" w:rsidRPr="00384546">
        <w:rPr>
          <w:rStyle w:val="StyleStyleLeftBoxSinglesolidlineAuto05ptLinewidthCh2Char"/>
        </w:rPr>
        <w:t xml:space="preserve">2 </w:t>
      </w:r>
      <w:r w:rsidRPr="00384546">
        <w:rPr>
          <w:rStyle w:val="StyleStyleLeftBoxSinglesolidlineAuto05ptLinewidthCh2Char"/>
        </w:rPr>
        <w:t xml:space="preserve">(m) of the </w:t>
      </w:r>
      <w:r w:rsidR="00B50807" w:rsidRPr="00384546">
        <w:rPr>
          <w:rStyle w:val="StyleStyleLeftBoxSinglesolidlineAuto05ptLinewidthCh2Char"/>
        </w:rPr>
        <w:t>g</w:t>
      </w:r>
      <w:r w:rsidRPr="00384546">
        <w:rPr>
          <w:rStyle w:val="StyleStyleLeftBoxSinglesolidlineAuto05ptLinewidthCh2Char"/>
        </w:rPr>
        <w:t xml:space="preserve">eneral </w:t>
      </w:r>
      <w:r w:rsidR="00B50807" w:rsidRPr="00384546">
        <w:rPr>
          <w:rStyle w:val="StyleStyleLeftBoxSinglesolidlineAuto05ptLinewidthCh2Char"/>
        </w:rPr>
        <w:t>c</w:t>
      </w:r>
      <w:r w:rsidRPr="00384546">
        <w:rPr>
          <w:rStyle w:val="StyleStyleLeftBoxSinglesolidlineAuto05ptLinewidthCh2Char"/>
        </w:rPr>
        <w:t xml:space="preserve">onditions. </w:t>
      </w:r>
    </w:p>
    <w:p w:rsidR="00F11E9B" w:rsidRPr="000C3952" w:rsidRDefault="00F11E9B" w:rsidP="00617AC8">
      <w:pPr>
        <w:pStyle w:val="Style11ptJustifiedAfter12pt"/>
        <w:keepNext/>
        <w:keepLines/>
        <w:pBdr>
          <w:top w:val="single" w:sz="4" w:space="1" w:color="auto"/>
          <w:left w:val="single" w:sz="4" w:space="4" w:color="auto"/>
          <w:bottom w:val="single" w:sz="4" w:space="1" w:color="auto"/>
          <w:right w:val="single" w:sz="4" w:space="4" w:color="auto"/>
        </w:pBdr>
      </w:pPr>
      <w:r w:rsidRPr="00384546">
        <w:t xml:space="preserve">It is reminded that the tenderer/contractor may also be subject to administrative and financial penalties foreseen </w:t>
      </w:r>
      <w:r w:rsidR="003F36FE" w:rsidRPr="00384546">
        <w:t xml:space="preserve">in </w:t>
      </w:r>
      <w:r w:rsidR="007A0123" w:rsidRPr="00384546">
        <w:t xml:space="preserve">article 10.2 of the </w:t>
      </w:r>
      <w:r w:rsidR="00B50807" w:rsidRPr="00384546">
        <w:t>g</w:t>
      </w:r>
      <w:r w:rsidR="007A0123" w:rsidRPr="00384546">
        <w:t xml:space="preserve">eneral </w:t>
      </w:r>
      <w:r w:rsidR="00B50807" w:rsidRPr="00384546">
        <w:t>c</w:t>
      </w:r>
      <w:r w:rsidR="007A0123" w:rsidRPr="00384546">
        <w:t>onditions f</w:t>
      </w:r>
      <w:r w:rsidR="00982B79" w:rsidRPr="00384546">
        <w:t>or</w:t>
      </w:r>
      <w:r w:rsidR="007A0123" w:rsidRPr="00384546">
        <w:t xml:space="preserve"> service contracts. F</w:t>
      </w:r>
      <w:r w:rsidRPr="00384546">
        <w:t xml:space="preserve">urthermore it may lead </w:t>
      </w:r>
      <w:r w:rsidRPr="00384546">
        <w:rPr>
          <w:rStyle w:val="StyleStyleLeftBoxSinglesolidlineAuto05ptLinewidthCh2Char"/>
        </w:rPr>
        <w:t>to a tenderer's /contractor's exclusion from other contracts funded by the European Union.</w:t>
      </w:r>
    </w:p>
    <w:p w:rsidR="00ED16B2" w:rsidRDefault="00ED16B2" w:rsidP="003436FE">
      <w:pPr>
        <w:keepNext/>
        <w:spacing w:before="120" w:after="120"/>
        <w:ind w:left="567" w:hanging="567"/>
        <w:jc w:val="both"/>
        <w:rPr>
          <w:b/>
          <w:sz w:val="22"/>
          <w:szCs w:val="22"/>
        </w:rPr>
      </w:pPr>
    </w:p>
    <w:p w:rsidR="003436FE" w:rsidRPr="002B370E" w:rsidRDefault="003436FE" w:rsidP="003436FE">
      <w:pPr>
        <w:keepNext/>
        <w:spacing w:before="120" w:after="120"/>
        <w:ind w:left="567" w:hanging="567"/>
        <w:jc w:val="both"/>
        <w:rPr>
          <w:b/>
          <w:sz w:val="22"/>
          <w:szCs w:val="22"/>
          <w:u w:val="single"/>
        </w:rPr>
      </w:pPr>
      <w:r w:rsidRPr="002B370E">
        <w:rPr>
          <w:b/>
          <w:sz w:val="22"/>
          <w:szCs w:val="22"/>
        </w:rPr>
        <w:t>14.2</w:t>
      </w:r>
      <w:r w:rsidR="00010683">
        <w:rPr>
          <w:b/>
          <w:sz w:val="22"/>
          <w:szCs w:val="22"/>
        </w:rPr>
        <w:t>.</w:t>
      </w:r>
      <w:r w:rsidRPr="002B370E">
        <w:rPr>
          <w:b/>
          <w:sz w:val="22"/>
          <w:szCs w:val="22"/>
        </w:rPr>
        <w:tab/>
        <w:t>Signature of the contract(s)</w:t>
      </w:r>
    </w:p>
    <w:p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contract already signed by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the selected tenderer shall sign and date the contract and return it to the </w:t>
      </w:r>
      <w:r w:rsidR="003F36FE">
        <w:rPr>
          <w:sz w:val="22"/>
          <w:szCs w:val="22"/>
        </w:rPr>
        <w:t>c</w:t>
      </w:r>
      <w:r w:rsidRPr="002B370E">
        <w:rPr>
          <w:sz w:val="22"/>
          <w:szCs w:val="22"/>
        </w:rPr>
        <w:t xml:space="preserve">ontracting </w:t>
      </w:r>
      <w:r w:rsidR="003F36FE">
        <w:rPr>
          <w:sz w:val="22"/>
          <w:szCs w:val="22"/>
        </w:rPr>
        <w:t>a</w:t>
      </w:r>
      <w:r w:rsidRPr="002B370E">
        <w:rPr>
          <w:sz w:val="22"/>
          <w:szCs w:val="22"/>
        </w:rPr>
        <w:t>uthority.</w:t>
      </w:r>
    </w:p>
    <w:p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thisevent</w:t>
      </w:r>
      <w:r w:rsidRPr="002B370E">
        <w:rPr>
          <w:sz w:val="22"/>
          <w:szCs w:val="22"/>
        </w:rPr>
        <w:t xml:space="preserve">,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may award the tender to another tenderer or cancel the tender procedure. </w:t>
      </w:r>
    </w:p>
    <w:p w:rsidR="003436FE" w:rsidRDefault="003436FE"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00F11E9B" w:rsidRPr="00F11E9B">
        <w:rPr>
          <w:sz w:val="22"/>
          <w:szCs w:val="22"/>
        </w:rPr>
        <w:t>, at the same time as the notification of award is submitted</w:t>
      </w:r>
      <w:r w:rsidR="00F11E9B">
        <w:rPr>
          <w:sz w:val="22"/>
          <w:szCs w:val="22"/>
        </w:rPr>
        <w:t>,</w:t>
      </w:r>
      <w:r w:rsidRPr="002B370E">
        <w:rPr>
          <w:sz w:val="22"/>
          <w:szCs w:val="22"/>
        </w:rPr>
        <w:t xml:space="preserve"> be informed that their tenders were not </w:t>
      </w:r>
      <w:r w:rsidR="00F51085">
        <w:rPr>
          <w:sz w:val="22"/>
          <w:szCs w:val="22"/>
        </w:rPr>
        <w:t>retained</w:t>
      </w:r>
      <w:r w:rsidRPr="002B370E">
        <w:rPr>
          <w:sz w:val="22"/>
          <w:szCs w:val="22"/>
        </w:rPr>
        <w:t xml:space="preserve">, by </w:t>
      </w:r>
      <w:r w:rsidR="00F51085">
        <w:rPr>
          <w:sz w:val="22"/>
          <w:szCs w:val="22"/>
        </w:rPr>
        <w:t xml:space="preserve">electronic </w:t>
      </w:r>
      <w:r w:rsidRPr="002B370E">
        <w:rPr>
          <w:sz w:val="22"/>
          <w:szCs w:val="22"/>
        </w:rPr>
        <w:t>means o</w:t>
      </w:r>
      <w:r w:rsidR="00F51085">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rsidR="00F11E9B">
        <w:t>T</w:t>
      </w:r>
      <w:r w:rsidR="00F11E9B" w:rsidRPr="008062AA">
        <w:rPr>
          <w:rStyle w:val="Style11pt"/>
          <w:szCs w:val="22"/>
        </w:rPr>
        <w:t>he</w:t>
      </w:r>
      <w:r w:rsidR="00F11E9B">
        <w:rPr>
          <w:rStyle w:val="Style11pt"/>
          <w:szCs w:val="22"/>
        </w:rPr>
        <w:t>second</w:t>
      </w:r>
      <w:r w:rsidR="00F11E9B">
        <w:rPr>
          <w:rStyle w:val="Style11pt"/>
        </w:rPr>
        <w:t xml:space="preserve"> best tenderer is informed of the notification of award to the successful tenderer with the reservation of the </w:t>
      </w:r>
      <w:r w:rsidR="007A0123">
        <w:rPr>
          <w:rStyle w:val="Style11pt"/>
        </w:rPr>
        <w:t xml:space="preserve">possibility </w:t>
      </w:r>
      <w:r w:rsidR="00F11E9B">
        <w:rPr>
          <w:rStyle w:val="Style11pt"/>
        </w:rPr>
        <w:t xml:space="preserve">to </w:t>
      </w:r>
      <w:r w:rsidR="007A0123">
        <w:rPr>
          <w:rStyle w:val="Style11pt"/>
        </w:rPr>
        <w:t xml:space="preserve">receive </w:t>
      </w:r>
      <w:r w:rsidR="00F11E9B">
        <w:rPr>
          <w:rStyle w:val="Style11pt"/>
        </w:rPr>
        <w:t>a notification of award in case of inability to sign the contract with the first ranked tenderer.</w:t>
      </w:r>
      <w:r w:rsidR="007A0123">
        <w:rPr>
          <w:rStyle w:val="Style11pt"/>
        </w:rPr>
        <w:t xml:space="preserve"> The second tenderer may refuse the award of the contract if, when receiving a notification of award, the 90 days of validity of their tender has expired.</w:t>
      </w:r>
    </w:p>
    <w:p w:rsidR="00F11E9B" w:rsidRPr="00F11E9B" w:rsidRDefault="00F11E9B" w:rsidP="00F11E9B">
      <w:pPr>
        <w:pStyle w:val="Style11ptJustifiedAfter12pt"/>
      </w:pPr>
      <w:r w:rsidRPr="00083096">
        <w:rPr>
          <w:rStyle w:val="Style11pt"/>
        </w:rPr>
        <w:t xml:space="preserve">The </w:t>
      </w:r>
      <w:r w:rsidR="003F36FE">
        <w:rPr>
          <w:rStyle w:val="Style11pt"/>
        </w:rPr>
        <w:t>c</w:t>
      </w:r>
      <w:r w:rsidRPr="00083096">
        <w:rPr>
          <w:rStyle w:val="Style11pt"/>
        </w:rPr>
        <w:t xml:space="preserve">ontracting </w:t>
      </w:r>
      <w:r w:rsidR="003F36FE">
        <w:rPr>
          <w:rStyle w:val="Style11pt"/>
        </w:rPr>
        <w:t>a</w:t>
      </w:r>
      <w:r w:rsidRPr="00083096">
        <w:rPr>
          <w:rStyle w:val="Style11pt"/>
        </w:rPr>
        <w:t>uthority will furthermore, at the same time, also inform the remaining unsuccessful tenderers</w:t>
      </w:r>
      <w:r w:rsidR="00F10DB7">
        <w:rPr>
          <w:rStyle w:val="Style11pt"/>
        </w:rPr>
        <w:t xml:space="preserve"> of the outcome of the procurement procedure</w:t>
      </w:r>
      <w:r>
        <w:rPr>
          <w:rStyle w:val="Style11pt"/>
        </w:rPr>
        <w:t>and</w:t>
      </w:r>
      <w:r w:rsidR="00F10DB7">
        <w:rPr>
          <w:rStyle w:val="Style11pt"/>
        </w:rPr>
        <w:t>,as a</w:t>
      </w:r>
      <w:r w:rsidRPr="00083096">
        <w:rPr>
          <w:rStyle w:val="Style11pt"/>
        </w:rPr>
        <w:t xml:space="preserve"> consequence of these letters</w:t>
      </w:r>
      <w:r w:rsidR="00F10DB7">
        <w:rPr>
          <w:rStyle w:val="Style11pt"/>
        </w:rPr>
        <w:t>,</w:t>
      </w:r>
      <w:r w:rsidRPr="00083096">
        <w:rPr>
          <w:rStyle w:val="Style11pt"/>
        </w:rPr>
        <w:t xml:space="preserve"> the validity of their offers </w:t>
      </w:r>
      <w:r w:rsidR="00F10DB7">
        <w:rPr>
          <w:rStyle w:val="Style11pt"/>
        </w:rPr>
        <w:t>shall</w:t>
      </w:r>
      <w:r w:rsidRPr="00083096">
        <w:rPr>
          <w:rStyle w:val="Style11pt"/>
        </w:rPr>
        <w:t xml:space="preserve"> not be retained.</w:t>
      </w:r>
    </w:p>
    <w:p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The corresponding contract award notice </w:t>
      </w:r>
      <w:r w:rsidR="003E2B40" w:rsidRPr="003E2B40">
        <w:rPr>
          <w:sz w:val="22"/>
          <w:szCs w:val="22"/>
        </w:rPr>
        <w:t>will be published on TED</w:t>
      </w:r>
      <w:r w:rsidR="005D561D">
        <w:rPr>
          <w:sz w:val="22"/>
          <w:szCs w:val="22"/>
        </w:rPr>
        <w:t xml:space="preserve">. </w:t>
      </w:r>
    </w:p>
    <w:p w:rsidR="00A019FF" w:rsidRDefault="008F2B98" w:rsidP="00F52C4F">
      <w:pPr>
        <w:keepNext/>
        <w:spacing w:before="120" w:after="120"/>
        <w:jc w:val="both"/>
      </w:pPr>
      <w:r>
        <w:rPr>
          <w:b/>
          <w:sz w:val="24"/>
          <w:szCs w:val="24"/>
        </w:rPr>
        <w:t xml:space="preserve">15. </w:t>
      </w:r>
      <w:r w:rsidR="003436FE" w:rsidRPr="002B370E">
        <w:rPr>
          <w:b/>
          <w:sz w:val="24"/>
          <w:szCs w:val="24"/>
        </w:rPr>
        <w:t>Cancellation of the tender procedure</w:t>
      </w:r>
    </w:p>
    <w:p w:rsidR="003C680B"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3F36FE">
        <w:rPr>
          <w:sz w:val="22"/>
          <w:szCs w:val="22"/>
        </w:rPr>
        <w:t>c</w:t>
      </w:r>
      <w:r w:rsidRPr="002B370E">
        <w:rPr>
          <w:sz w:val="22"/>
          <w:szCs w:val="22"/>
        </w:rPr>
        <w:t xml:space="preserve">ontracting </w:t>
      </w:r>
      <w:r w:rsidR="003F36FE">
        <w:rPr>
          <w:sz w:val="22"/>
          <w:szCs w:val="22"/>
        </w:rPr>
        <w:t>a</w:t>
      </w:r>
      <w:r w:rsidRPr="002B370E">
        <w:rPr>
          <w:sz w:val="22"/>
          <w:szCs w:val="22"/>
        </w:rPr>
        <w:t>uthority will notify tenderers of the cancellation</w:t>
      </w:r>
      <w:r w:rsidR="00C26931">
        <w:rPr>
          <w:sz w:val="22"/>
          <w:szCs w:val="22"/>
        </w:rPr>
        <w:t>.</w:t>
      </w:r>
    </w:p>
    <w:p w:rsidR="003436FE" w:rsidRPr="002B370E" w:rsidRDefault="003436FE" w:rsidP="003436FE">
      <w:pPr>
        <w:pStyle w:val="BodyText2"/>
        <w:tabs>
          <w:tab w:val="clear" w:pos="567"/>
          <w:tab w:val="left" w:pos="0"/>
          <w:tab w:val="left" w:pos="630"/>
        </w:tabs>
        <w:spacing w:before="120" w:after="120"/>
        <w:rPr>
          <w:sz w:val="22"/>
          <w:szCs w:val="22"/>
        </w:rPr>
      </w:pPr>
      <w:r w:rsidRPr="005A7519">
        <w:rPr>
          <w:sz w:val="22"/>
          <w:szCs w:val="22"/>
        </w:rPr>
        <w:t>If the tender procedure is cancelled before the outer envelope of any tender has been opened, the unopened and sealed envelopes will be returned to the tenderers.</w:t>
      </w:r>
    </w:p>
    <w:p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DF5D03">
        <w:rPr>
          <w:sz w:val="22"/>
          <w:szCs w:val="22"/>
        </w:rPr>
        <w:t>, for example,</w:t>
      </w:r>
      <w:r w:rsidRPr="002B370E">
        <w:rPr>
          <w:sz w:val="22"/>
          <w:szCs w:val="22"/>
        </w:rPr>
        <w:t xml:space="preserve"> where:</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 tender procedure has been unsuccessful, i.e. no</w:t>
      </w:r>
      <w:r w:rsidR="00F51085">
        <w:rPr>
          <w:sz w:val="22"/>
          <w:szCs w:val="22"/>
        </w:rPr>
        <w:t xml:space="preserve"> suitable,</w:t>
      </w:r>
      <w:r w:rsidRPr="002B370E">
        <w:rPr>
          <w:sz w:val="22"/>
          <w:szCs w:val="22"/>
        </w:rPr>
        <w:t xml:space="preserve"> qualitatively or financially </w:t>
      </w:r>
      <w:r w:rsidR="00F51085">
        <w:rPr>
          <w:sz w:val="22"/>
          <w:szCs w:val="22"/>
        </w:rPr>
        <w:t>acceptable</w:t>
      </w:r>
      <w:r w:rsidRPr="002B370E">
        <w:rPr>
          <w:sz w:val="22"/>
          <w:szCs w:val="22"/>
        </w:rPr>
        <w:t>tender has been received or there is no valid response at all;</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all technically </w:t>
      </w:r>
      <w:r w:rsidR="00F51085">
        <w:rPr>
          <w:sz w:val="22"/>
          <w:szCs w:val="22"/>
        </w:rPr>
        <w:t>acceptable</w:t>
      </w:r>
      <w:r w:rsidRPr="002B370E">
        <w:rPr>
          <w:sz w:val="22"/>
          <w:szCs w:val="22"/>
        </w:rPr>
        <w:t>tenders exceed the financial resources available;</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there have been</w:t>
      </w:r>
      <w:r w:rsidR="008A3B7F">
        <w:rPr>
          <w:sz w:val="22"/>
          <w:szCs w:val="22"/>
        </w:rPr>
        <w:t xml:space="preserve"> breach of obligations</w:t>
      </w:r>
      <w:r w:rsidR="00F51085">
        <w:rPr>
          <w:sz w:val="22"/>
          <w:szCs w:val="22"/>
        </w:rPr>
        <w:t>,</w:t>
      </w:r>
      <w:r w:rsidRPr="002B370E">
        <w:rPr>
          <w:sz w:val="22"/>
          <w:szCs w:val="22"/>
        </w:rPr>
        <w:t xml:space="preserve"> irregularities</w:t>
      </w:r>
      <w:r w:rsidR="00F51085">
        <w:rPr>
          <w:sz w:val="22"/>
          <w:szCs w:val="22"/>
        </w:rPr>
        <w:t xml:space="preserve"> 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 xml:space="preserve">uthority has been advised of the possibility of damages. The publication of a </w:t>
      </w:r>
      <w:r w:rsidR="00F51085">
        <w:rPr>
          <w:bCs/>
          <w:sz w:val="22"/>
          <w:szCs w:val="22"/>
        </w:rPr>
        <w:lastRenderedPageBreak/>
        <w:t>contract</w:t>
      </w:r>
      <w:r w:rsidRPr="002B370E">
        <w:rPr>
          <w:bCs/>
          <w:sz w:val="22"/>
          <w:szCs w:val="22"/>
        </w:rPr>
        <w:t xml:space="preserve">notice does not commit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to implement the programme or project announced.</w:t>
      </w:r>
    </w:p>
    <w:p w:rsidR="003436FE" w:rsidRPr="002B370E" w:rsidRDefault="008F2B98" w:rsidP="00695F78">
      <w:pPr>
        <w:keepNext/>
        <w:keepLines/>
        <w:spacing w:before="120" w:after="120"/>
        <w:jc w:val="both"/>
        <w:rPr>
          <w:b/>
          <w:sz w:val="24"/>
          <w:szCs w:val="24"/>
        </w:rPr>
      </w:pPr>
      <w:r>
        <w:rPr>
          <w:b/>
          <w:sz w:val="24"/>
          <w:szCs w:val="24"/>
        </w:rPr>
        <w:t xml:space="preserve">16. </w:t>
      </w:r>
      <w:r w:rsidR="003436FE" w:rsidRPr="002B370E">
        <w:rPr>
          <w:b/>
          <w:sz w:val="24"/>
          <w:szCs w:val="24"/>
        </w:rPr>
        <w:t>Appeals</w:t>
      </w:r>
    </w:p>
    <w:p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B50807">
        <w:rPr>
          <w:sz w:val="22"/>
          <w:szCs w:val="22"/>
        </w:rPr>
        <w:t>S</w:t>
      </w:r>
      <w:r w:rsidRPr="002B370E">
        <w:rPr>
          <w:sz w:val="22"/>
          <w:szCs w:val="22"/>
        </w:rPr>
        <w:t>ection 2.</w:t>
      </w:r>
      <w:r w:rsidR="003F36FE">
        <w:rPr>
          <w:sz w:val="22"/>
          <w:szCs w:val="22"/>
        </w:rPr>
        <w:t>12.</w:t>
      </w:r>
      <w:r w:rsidRPr="002B370E">
        <w:rPr>
          <w:sz w:val="22"/>
          <w:szCs w:val="22"/>
        </w:rPr>
        <w:t xml:space="preserve"> of the </w:t>
      </w:r>
      <w:r w:rsidR="003F36FE">
        <w:rPr>
          <w:sz w:val="22"/>
          <w:szCs w:val="22"/>
        </w:rPr>
        <w:t>p</w:t>
      </w:r>
      <w:r w:rsidRPr="002B370E">
        <w:rPr>
          <w:sz w:val="22"/>
          <w:szCs w:val="22"/>
        </w:rPr>
        <w:t xml:space="preserve">ractical </w:t>
      </w:r>
      <w:r w:rsidR="003F36FE">
        <w:rPr>
          <w:sz w:val="22"/>
          <w:szCs w:val="22"/>
        </w:rPr>
        <w:t>g</w:t>
      </w:r>
      <w:r w:rsidRPr="002B370E">
        <w:rPr>
          <w:sz w:val="22"/>
          <w:szCs w:val="22"/>
        </w:rPr>
        <w:t>uide.</w:t>
      </w:r>
    </w:p>
    <w:p w:rsidR="00395A65" w:rsidRPr="00D54FCF" w:rsidRDefault="00395A65" w:rsidP="00395A65">
      <w:pPr>
        <w:keepNext/>
        <w:spacing w:before="120" w:after="120"/>
        <w:jc w:val="both"/>
        <w:rPr>
          <w:b/>
          <w:bCs/>
          <w:sz w:val="24"/>
          <w:szCs w:val="24"/>
        </w:rPr>
      </w:pPr>
      <w:r w:rsidRPr="00D54FCF">
        <w:rPr>
          <w:b/>
          <w:bCs/>
          <w:sz w:val="24"/>
          <w:szCs w:val="24"/>
        </w:rPr>
        <w:t>17. Data Protection</w:t>
      </w:r>
    </w:p>
    <w:p w:rsidR="00395A65" w:rsidRPr="005A7519" w:rsidRDefault="00395A65" w:rsidP="00956082">
      <w:pPr>
        <w:spacing w:before="120"/>
        <w:jc w:val="both"/>
        <w:rPr>
          <w:sz w:val="22"/>
          <w:szCs w:val="22"/>
        </w:rPr>
      </w:pPr>
      <w:r w:rsidRPr="005A7519">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395A65" w:rsidRPr="005A7519" w:rsidRDefault="00395A65" w:rsidP="00956082">
      <w:pPr>
        <w:spacing w:before="120"/>
        <w:jc w:val="both"/>
        <w:rPr>
          <w:sz w:val="22"/>
          <w:szCs w:val="22"/>
        </w:rPr>
      </w:pPr>
      <w:r w:rsidRPr="005A7519">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p>
    <w:p w:rsidR="00395A65" w:rsidRPr="005A7519" w:rsidRDefault="00395A65" w:rsidP="00956082">
      <w:pPr>
        <w:spacing w:before="120"/>
        <w:jc w:val="both"/>
        <w:rPr>
          <w:sz w:val="22"/>
          <w:szCs w:val="22"/>
        </w:rPr>
      </w:pPr>
      <w:r w:rsidRPr="005A7519">
        <w:rPr>
          <w:sz w:val="22"/>
          <w:szCs w:val="22"/>
        </w:rPr>
        <w:t xml:space="preserve">For DG </w:t>
      </w:r>
      <w:r w:rsidR="009407D2" w:rsidRPr="005A7519">
        <w:rPr>
          <w:sz w:val="22"/>
          <w:szCs w:val="22"/>
        </w:rPr>
        <w:t>INTPA</w:t>
      </w:r>
      <w:r w:rsidRPr="005A7519">
        <w:rPr>
          <w:sz w:val="22"/>
          <w:szCs w:val="22"/>
        </w:rPr>
        <w:t xml:space="preserve"> the head of legal affairs unit of DG International </w:t>
      </w:r>
      <w:r w:rsidR="009407D2" w:rsidRPr="005A7519">
        <w:rPr>
          <w:sz w:val="22"/>
          <w:szCs w:val="22"/>
        </w:rPr>
        <w:t>Partnerships</w:t>
      </w:r>
      <w:r w:rsidR="005A7519">
        <w:rPr>
          <w:sz w:val="22"/>
          <w:szCs w:val="22"/>
        </w:rPr>
        <w:t>.</w:t>
      </w:r>
    </w:p>
    <w:p w:rsidR="00395A65" w:rsidRPr="005A7519" w:rsidRDefault="00395A65" w:rsidP="00956082">
      <w:pPr>
        <w:spacing w:before="120"/>
        <w:jc w:val="both"/>
        <w:rPr>
          <w:sz w:val="22"/>
          <w:szCs w:val="22"/>
        </w:rPr>
      </w:pPr>
      <w:r w:rsidRPr="005A7519">
        <w:rPr>
          <w:sz w:val="22"/>
          <w:szCs w:val="22"/>
        </w:rPr>
        <w:t>For DG NEAR the head of contracts and finance unit R4 of DG Neighbourho</w:t>
      </w:r>
      <w:r w:rsidR="005A7519" w:rsidRPr="005A7519">
        <w:rPr>
          <w:sz w:val="22"/>
          <w:szCs w:val="22"/>
        </w:rPr>
        <w:t>od and Enlargement Negotiations</w:t>
      </w:r>
    </w:p>
    <w:p w:rsidR="00395A65" w:rsidRPr="005A7519" w:rsidRDefault="00395A65" w:rsidP="00956082">
      <w:pPr>
        <w:spacing w:before="120"/>
        <w:jc w:val="both"/>
        <w:rPr>
          <w:sz w:val="22"/>
          <w:szCs w:val="22"/>
        </w:rPr>
      </w:pPr>
      <w:r w:rsidRPr="005A7519">
        <w:rPr>
          <w:sz w:val="22"/>
          <w:szCs w:val="22"/>
        </w:rPr>
        <w:t>Details concerning processing of your personal data by the Commission are available on the privacy statement at:</w:t>
      </w:r>
    </w:p>
    <w:p w:rsidR="00F84C81" w:rsidRPr="005A7519" w:rsidRDefault="00AB471F" w:rsidP="00F84C81">
      <w:pPr>
        <w:rPr>
          <w:rFonts w:ascii="Calibri" w:hAnsi="Calibri" w:cs="Calibri"/>
          <w:color w:val="0563C1"/>
          <w:sz w:val="22"/>
          <w:szCs w:val="22"/>
          <w:u w:val="single"/>
          <w:lang w:val="en-US" w:eastAsia="en-US"/>
        </w:rPr>
      </w:pPr>
      <w:hyperlink r:id="rId12" w:anchor="Annexes-AnnexesA(Ch.2):General" w:history="1">
        <w:r w:rsidR="00F84C81" w:rsidRPr="005A7519">
          <w:rPr>
            <w:color w:val="0563C1"/>
            <w:sz w:val="22"/>
            <w:szCs w:val="22"/>
            <w:u w:val="single"/>
            <w:lang w:val="en-US" w:eastAsia="en-US"/>
          </w:rPr>
          <w:t>https://wikis.ec.europa.eu/display/ExactExternalWiki/Annexes#Annexes-AnnexesA(Ch.2):General</w:t>
        </w:r>
      </w:hyperlink>
    </w:p>
    <w:p w:rsidR="00395A65" w:rsidRPr="005A7519" w:rsidRDefault="00395A65" w:rsidP="00395A65">
      <w:pPr>
        <w:ind w:left="720"/>
        <w:rPr>
          <w:sz w:val="22"/>
          <w:szCs w:val="22"/>
        </w:rPr>
      </w:pPr>
    </w:p>
    <w:p w:rsidR="00395A65" w:rsidRPr="00D54FCF" w:rsidRDefault="00395A65" w:rsidP="00395A65">
      <w:pPr>
        <w:jc w:val="both"/>
        <w:rPr>
          <w:sz w:val="22"/>
          <w:szCs w:val="22"/>
        </w:rPr>
      </w:pPr>
      <w:r w:rsidRPr="005A7519">
        <w:rPr>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rsidR="003436FE" w:rsidRPr="00D54FCF" w:rsidRDefault="003436FE" w:rsidP="003436FE">
      <w:pPr>
        <w:keepNext/>
        <w:spacing w:before="240" w:after="240"/>
        <w:jc w:val="both"/>
        <w:rPr>
          <w:b/>
          <w:bCs/>
          <w:sz w:val="24"/>
          <w:szCs w:val="24"/>
        </w:rPr>
      </w:pPr>
      <w:r w:rsidRPr="00D54FCF">
        <w:rPr>
          <w:b/>
          <w:bCs/>
          <w:sz w:val="24"/>
          <w:szCs w:val="24"/>
        </w:rPr>
        <w:t>18.</w:t>
      </w:r>
      <w:r w:rsidRPr="00D54FCF">
        <w:rPr>
          <w:b/>
          <w:bCs/>
          <w:sz w:val="24"/>
          <w:szCs w:val="24"/>
        </w:rPr>
        <w:tab/>
        <w:t xml:space="preserve">Early </w:t>
      </w:r>
      <w:r w:rsidR="00B50807" w:rsidRPr="00D54FCF">
        <w:rPr>
          <w:b/>
          <w:bCs/>
          <w:sz w:val="24"/>
          <w:szCs w:val="24"/>
        </w:rPr>
        <w:t>d</w:t>
      </w:r>
      <w:r w:rsidR="00D6597E" w:rsidRPr="00D54FCF">
        <w:rPr>
          <w:b/>
          <w:bCs/>
          <w:sz w:val="24"/>
          <w:szCs w:val="24"/>
        </w:rPr>
        <w:t xml:space="preserve">etection and </w:t>
      </w:r>
      <w:r w:rsidR="00B50807" w:rsidRPr="00D54FCF">
        <w:rPr>
          <w:b/>
          <w:bCs/>
          <w:sz w:val="24"/>
          <w:szCs w:val="24"/>
        </w:rPr>
        <w:t>e</w:t>
      </w:r>
      <w:r w:rsidR="00D6597E" w:rsidRPr="00D54FCF">
        <w:rPr>
          <w:b/>
          <w:bCs/>
          <w:sz w:val="24"/>
          <w:szCs w:val="24"/>
        </w:rPr>
        <w:t xml:space="preserve">xclusion </w:t>
      </w:r>
      <w:r w:rsidR="00B50807" w:rsidRPr="00D54FCF">
        <w:rPr>
          <w:b/>
          <w:bCs/>
          <w:sz w:val="24"/>
          <w:szCs w:val="24"/>
        </w:rPr>
        <w:t>s</w:t>
      </w:r>
      <w:r w:rsidRPr="00D54FCF">
        <w:rPr>
          <w:b/>
          <w:bCs/>
          <w:sz w:val="24"/>
          <w:szCs w:val="24"/>
        </w:rPr>
        <w:t xml:space="preserve">ystem </w:t>
      </w:r>
    </w:p>
    <w:p w:rsidR="008244BC" w:rsidRPr="00956082" w:rsidRDefault="003436FE" w:rsidP="000E38EE">
      <w:pPr>
        <w:spacing w:after="60"/>
        <w:jc w:val="both"/>
        <w:rPr>
          <w:sz w:val="22"/>
          <w:szCs w:val="22"/>
        </w:rPr>
      </w:pPr>
      <w:r w:rsidRPr="00D54FCF">
        <w:rPr>
          <w:sz w:val="22"/>
          <w:szCs w:val="22"/>
        </w:rPr>
        <w:t>The tenderers and, if they are legal entities, persons who have powers of representation, decision-making or control over them, are informed that, should they be in one of the situations</w:t>
      </w:r>
      <w:r w:rsidR="00D07BE1" w:rsidRPr="00D54FCF">
        <w:rPr>
          <w:sz w:val="22"/>
          <w:szCs w:val="22"/>
        </w:rPr>
        <w:t xml:space="preserve"> of </w:t>
      </w:r>
      <w:r w:rsidR="002C2963" w:rsidRPr="00D54FCF">
        <w:rPr>
          <w:sz w:val="22"/>
          <w:szCs w:val="22"/>
        </w:rPr>
        <w:t xml:space="preserve">early </w:t>
      </w:r>
      <w:r w:rsidR="00D07BE1" w:rsidRPr="00D54FCF">
        <w:rPr>
          <w:sz w:val="22"/>
          <w:szCs w:val="22"/>
        </w:rPr>
        <w:t>detection or exclusion</w:t>
      </w:r>
      <w:r w:rsidR="00B62022" w:rsidRPr="00D54FCF">
        <w:rPr>
          <w:sz w:val="22"/>
          <w:szCs w:val="22"/>
        </w:rPr>
        <w:t>,</w:t>
      </w:r>
      <w:r w:rsidRPr="00D54FCF">
        <w:rPr>
          <w:sz w:val="22"/>
          <w:szCs w:val="22"/>
        </w:rPr>
        <w:t xml:space="preserve">their personal details (name, given name if natural person, address, legal form and name and given name of the persons with powers of representation, decision-making or control, if legal person) may be registered in the </w:t>
      </w:r>
      <w:r w:rsidR="00B50807" w:rsidRPr="00D54FCF">
        <w:rPr>
          <w:sz w:val="22"/>
          <w:szCs w:val="22"/>
        </w:rPr>
        <w:t>e</w:t>
      </w:r>
      <w:r w:rsidR="00D6597E" w:rsidRPr="00D54FCF">
        <w:rPr>
          <w:sz w:val="22"/>
          <w:szCs w:val="22"/>
        </w:rPr>
        <w:t xml:space="preserve">arly </w:t>
      </w:r>
      <w:r w:rsidR="00B50807" w:rsidRPr="00D54FCF">
        <w:rPr>
          <w:sz w:val="22"/>
          <w:szCs w:val="22"/>
        </w:rPr>
        <w:t>d</w:t>
      </w:r>
      <w:r w:rsidR="00D6597E" w:rsidRPr="00D54FCF">
        <w:rPr>
          <w:sz w:val="22"/>
          <w:szCs w:val="22"/>
        </w:rPr>
        <w:t xml:space="preserve">etection and </w:t>
      </w:r>
      <w:r w:rsidR="00B50807" w:rsidRPr="00D54FCF">
        <w:rPr>
          <w:sz w:val="22"/>
          <w:szCs w:val="22"/>
        </w:rPr>
        <w:t>e</w:t>
      </w:r>
      <w:r w:rsidR="00D6597E" w:rsidRPr="00D54FCF">
        <w:rPr>
          <w:sz w:val="22"/>
          <w:szCs w:val="22"/>
        </w:rPr>
        <w:t xml:space="preserve">xclusion </w:t>
      </w:r>
      <w:r w:rsidR="00B50807" w:rsidRPr="00D54FCF">
        <w:rPr>
          <w:sz w:val="22"/>
          <w:szCs w:val="22"/>
        </w:rPr>
        <w:t>s</w:t>
      </w:r>
      <w:r w:rsidR="00D6597E" w:rsidRPr="00D54FCF">
        <w:rPr>
          <w:sz w:val="22"/>
          <w:szCs w:val="22"/>
        </w:rPr>
        <w:t>ystem</w:t>
      </w:r>
      <w:r w:rsidRPr="00D54FCF">
        <w:rPr>
          <w:sz w:val="22"/>
          <w:szCs w:val="22"/>
        </w:rPr>
        <w:t xml:space="preserve">, and communicated to the persons and entities </w:t>
      </w:r>
      <w:r w:rsidR="00D07BE1" w:rsidRPr="00D54FCF">
        <w:rPr>
          <w:sz w:val="22"/>
          <w:szCs w:val="22"/>
        </w:rPr>
        <w:t>concerned</w:t>
      </w:r>
      <w:r w:rsidRPr="00D54FCF">
        <w:rPr>
          <w:sz w:val="22"/>
          <w:szCs w:val="22"/>
        </w:rPr>
        <w:t xml:space="preserve"> in relation to the award or the execution of a procurement contract.</w:t>
      </w:r>
    </w:p>
    <w:p w:rsidR="003436FE" w:rsidRPr="00AD64B5" w:rsidRDefault="003436FE" w:rsidP="000E38EE">
      <w:pPr>
        <w:spacing w:after="60"/>
        <w:jc w:val="both"/>
        <w:rPr>
          <w:sz w:val="22"/>
          <w:szCs w:val="22"/>
        </w:rPr>
      </w:pPr>
    </w:p>
    <w:p w:rsidR="003436FE" w:rsidRPr="002B370E" w:rsidRDefault="003436FE" w:rsidP="00135920">
      <w:pPr>
        <w:pStyle w:val="BodyText2"/>
        <w:tabs>
          <w:tab w:val="clear" w:pos="567"/>
          <w:tab w:val="left" w:pos="0"/>
          <w:tab w:val="left" w:pos="630"/>
        </w:tabs>
        <w:spacing w:before="120" w:after="120"/>
        <w:rPr>
          <w:sz w:val="22"/>
          <w:szCs w:val="22"/>
        </w:rPr>
      </w:pPr>
    </w:p>
    <w:sectPr w:rsidR="003436FE" w:rsidRPr="002B370E" w:rsidSect="00F92F29">
      <w:headerReference w:type="even" r:id="rId13"/>
      <w:headerReference w:type="default" r:id="rId14"/>
      <w:footerReference w:type="even" r:id="rId15"/>
      <w:footerReference w:type="default" r:id="rId16"/>
      <w:headerReference w:type="first" r:id="rId17"/>
      <w:footerReference w:type="first" r:id="rId18"/>
      <w:pgSz w:w="11906" w:h="16838"/>
      <w:pgMar w:top="1440" w:right="1274" w:bottom="1440"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0FD" w:rsidRDefault="004860FD">
      <w:r>
        <w:separator/>
      </w:r>
    </w:p>
  </w:endnote>
  <w:endnote w:type="continuationSeparator" w:id="1">
    <w:p w:rsidR="004860FD" w:rsidRDefault="00486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Sorts">
    <w:altName w:val="Courier New"/>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4" w:rsidRDefault="00AB471F">
    <w:pPr>
      <w:pStyle w:val="Footer"/>
      <w:framePr w:wrap="around" w:vAnchor="text" w:hAnchor="margin" w:xAlign="center" w:y="1"/>
      <w:rPr>
        <w:rStyle w:val="PageNumber"/>
      </w:rPr>
    </w:pPr>
    <w:r>
      <w:rPr>
        <w:rStyle w:val="PageNumber"/>
      </w:rPr>
      <w:fldChar w:fldCharType="begin"/>
    </w:r>
    <w:r w:rsidR="00FF4D14">
      <w:rPr>
        <w:rStyle w:val="PageNumber"/>
      </w:rPr>
      <w:instrText xml:space="preserve">PAGE  </w:instrText>
    </w:r>
    <w:r>
      <w:rPr>
        <w:rStyle w:val="PageNumber"/>
      </w:rPr>
      <w:fldChar w:fldCharType="separate"/>
    </w:r>
    <w:r w:rsidR="00FF4D14">
      <w:rPr>
        <w:rStyle w:val="PageNumber"/>
      </w:rPr>
      <w:t>13</w:t>
    </w:r>
    <w:r>
      <w:rPr>
        <w:rStyle w:val="PageNumber"/>
      </w:rPr>
      <w:fldChar w:fldCharType="end"/>
    </w:r>
  </w:p>
  <w:p w:rsidR="00FF4D14" w:rsidRDefault="00FF4D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4" w:rsidRPr="002B370E" w:rsidRDefault="001D7DF6" w:rsidP="003C5CBF">
    <w:pPr>
      <w:pStyle w:val="Footer"/>
      <w:tabs>
        <w:tab w:val="clear" w:pos="4320"/>
        <w:tab w:val="clear" w:pos="8640"/>
        <w:tab w:val="right" w:pos="8080"/>
      </w:tabs>
      <w:spacing w:before="120"/>
      <w:rPr>
        <w:rStyle w:val="PageNumber"/>
      </w:rPr>
    </w:pPr>
    <w:r>
      <w:rPr>
        <w:b/>
        <w:sz w:val="18"/>
        <w:szCs w:val="18"/>
      </w:rPr>
      <w:t>2021</w:t>
    </w:r>
    <w:r w:rsidR="006F03D5">
      <w:rPr>
        <w:b/>
        <w:sz w:val="18"/>
        <w:szCs w:val="18"/>
      </w:rPr>
      <w:t>.1</w:t>
    </w:r>
    <w:r w:rsidR="00FF4D14" w:rsidRPr="002B370E">
      <w:rPr>
        <w:rFonts w:ascii="Arial" w:hAnsi="Arial"/>
      </w:rPr>
      <w:tab/>
    </w:r>
    <w:r w:rsidR="00FF4D14" w:rsidRPr="002B370E">
      <w:t xml:space="preserve">Page </w:t>
    </w:r>
    <w:r w:rsidR="00AB471F" w:rsidRPr="002B370E">
      <w:rPr>
        <w:rStyle w:val="PageNumber"/>
      </w:rPr>
      <w:fldChar w:fldCharType="begin"/>
    </w:r>
    <w:r w:rsidR="00FF4D14" w:rsidRPr="002B370E">
      <w:rPr>
        <w:rStyle w:val="PageNumber"/>
      </w:rPr>
      <w:instrText xml:space="preserve"> PAGE </w:instrText>
    </w:r>
    <w:r w:rsidR="00AB471F" w:rsidRPr="002B370E">
      <w:rPr>
        <w:rStyle w:val="PageNumber"/>
      </w:rPr>
      <w:fldChar w:fldCharType="separate"/>
    </w:r>
    <w:r w:rsidR="00DA474A">
      <w:rPr>
        <w:rStyle w:val="PageNumber"/>
        <w:noProof/>
      </w:rPr>
      <w:t>7</w:t>
    </w:r>
    <w:r w:rsidR="00AB471F" w:rsidRPr="002B370E">
      <w:rPr>
        <w:rStyle w:val="PageNumber"/>
      </w:rPr>
      <w:fldChar w:fldCharType="end"/>
    </w:r>
    <w:r w:rsidR="00FF4D14" w:rsidRPr="002B370E">
      <w:rPr>
        <w:rStyle w:val="PageNumber"/>
      </w:rPr>
      <w:t xml:space="preserve"> of </w:t>
    </w:r>
    <w:r w:rsidR="00AB471F" w:rsidRPr="002B370E">
      <w:rPr>
        <w:rStyle w:val="PageNumber"/>
      </w:rPr>
      <w:fldChar w:fldCharType="begin"/>
    </w:r>
    <w:r w:rsidR="00FF4D14" w:rsidRPr="002B370E">
      <w:rPr>
        <w:rStyle w:val="PageNumber"/>
      </w:rPr>
      <w:instrText xml:space="preserve"> NUMPAGES </w:instrText>
    </w:r>
    <w:r w:rsidR="00AB471F" w:rsidRPr="002B370E">
      <w:rPr>
        <w:rStyle w:val="PageNumber"/>
      </w:rPr>
      <w:fldChar w:fldCharType="separate"/>
    </w:r>
    <w:r w:rsidR="00DA474A">
      <w:rPr>
        <w:rStyle w:val="PageNumber"/>
        <w:noProof/>
      </w:rPr>
      <w:t>11</w:t>
    </w:r>
    <w:r w:rsidR="00AB471F" w:rsidRPr="002B370E">
      <w:rPr>
        <w:rStyle w:val="PageNumber"/>
      </w:rPr>
      <w:fldChar w:fldCharType="end"/>
    </w:r>
  </w:p>
  <w:p w:rsidR="00FF4D14" w:rsidRPr="002B370E" w:rsidRDefault="00AB471F" w:rsidP="003436FE">
    <w:pPr>
      <w:pStyle w:val="Footer"/>
      <w:tabs>
        <w:tab w:val="clear" w:pos="4320"/>
        <w:tab w:val="clear" w:pos="8640"/>
        <w:tab w:val="right" w:pos="8080"/>
      </w:tabs>
    </w:pPr>
    <w:r>
      <w:rPr>
        <w:noProof/>
      </w:rPr>
      <w:fldChar w:fldCharType="begin"/>
    </w:r>
    <w:r w:rsidR="00FF4D14">
      <w:rPr>
        <w:noProof/>
      </w:rPr>
      <w:instrText xml:space="preserve"> FILENAME </w:instrText>
    </w:r>
    <w:r>
      <w:rPr>
        <w:noProof/>
      </w:rPr>
      <w:fldChar w:fldCharType="separate"/>
    </w:r>
    <w:r w:rsidR="00FF4D14">
      <w:rPr>
        <w:noProof/>
      </w:rPr>
      <w:t>b8b_itt_en.doc</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4" w:rsidRPr="002B370E" w:rsidRDefault="00FF4D14" w:rsidP="00695F78">
    <w:pPr>
      <w:pStyle w:val="Footer"/>
      <w:tabs>
        <w:tab w:val="clear" w:pos="4320"/>
        <w:tab w:val="clear" w:pos="8640"/>
        <w:tab w:val="right" w:pos="8080"/>
      </w:tabs>
      <w:spacing w:before="120"/>
      <w:rPr>
        <w:rStyle w:val="PageNumber"/>
        <w:sz w:val="18"/>
        <w:szCs w:val="18"/>
      </w:rPr>
    </w:pPr>
    <w:r>
      <w:rPr>
        <w:b/>
        <w:snapToGrid w:val="0"/>
        <w:sz w:val="18"/>
        <w:szCs w:val="18"/>
      </w:rPr>
      <w:t>May 2018</w:t>
    </w:r>
    <w:r w:rsidRPr="002B370E">
      <w:rPr>
        <w:sz w:val="18"/>
        <w:szCs w:val="18"/>
      </w:rPr>
      <w:tab/>
      <w:t xml:space="preserve">Page </w:t>
    </w:r>
    <w:r w:rsidR="00AB471F" w:rsidRPr="002B370E">
      <w:rPr>
        <w:rStyle w:val="PageNumber"/>
        <w:sz w:val="18"/>
        <w:szCs w:val="18"/>
      </w:rPr>
      <w:fldChar w:fldCharType="begin"/>
    </w:r>
    <w:r w:rsidRPr="002B370E">
      <w:rPr>
        <w:rStyle w:val="PageNumber"/>
        <w:sz w:val="18"/>
        <w:szCs w:val="18"/>
      </w:rPr>
      <w:instrText xml:space="preserve"> PAGE </w:instrText>
    </w:r>
    <w:r w:rsidR="00AB471F" w:rsidRPr="002B370E">
      <w:rPr>
        <w:rStyle w:val="PageNumber"/>
        <w:sz w:val="18"/>
        <w:szCs w:val="18"/>
      </w:rPr>
      <w:fldChar w:fldCharType="separate"/>
    </w:r>
    <w:r>
      <w:rPr>
        <w:rStyle w:val="PageNumber"/>
        <w:noProof/>
        <w:sz w:val="18"/>
        <w:szCs w:val="18"/>
      </w:rPr>
      <w:t>1</w:t>
    </w:r>
    <w:r w:rsidR="00AB471F" w:rsidRPr="002B370E">
      <w:rPr>
        <w:rStyle w:val="PageNumber"/>
        <w:sz w:val="18"/>
        <w:szCs w:val="18"/>
      </w:rPr>
      <w:fldChar w:fldCharType="end"/>
    </w:r>
    <w:r w:rsidRPr="002B370E">
      <w:rPr>
        <w:rStyle w:val="PageNumber"/>
        <w:sz w:val="18"/>
        <w:szCs w:val="18"/>
      </w:rPr>
      <w:t xml:space="preserve"> of </w:t>
    </w:r>
    <w:r w:rsidR="00AB471F" w:rsidRPr="002B370E">
      <w:rPr>
        <w:rStyle w:val="PageNumber"/>
        <w:sz w:val="18"/>
        <w:szCs w:val="18"/>
      </w:rPr>
      <w:fldChar w:fldCharType="begin"/>
    </w:r>
    <w:r w:rsidRPr="002B370E">
      <w:rPr>
        <w:rStyle w:val="PageNumber"/>
        <w:sz w:val="18"/>
        <w:szCs w:val="18"/>
      </w:rPr>
      <w:instrText xml:space="preserve"> NUMPAGES </w:instrText>
    </w:r>
    <w:r w:rsidR="00AB471F" w:rsidRPr="002B370E">
      <w:rPr>
        <w:rStyle w:val="PageNumber"/>
        <w:sz w:val="18"/>
        <w:szCs w:val="18"/>
      </w:rPr>
      <w:fldChar w:fldCharType="separate"/>
    </w:r>
    <w:r>
      <w:rPr>
        <w:rStyle w:val="PageNumber"/>
        <w:noProof/>
        <w:sz w:val="18"/>
        <w:szCs w:val="18"/>
      </w:rPr>
      <w:t>18</w:t>
    </w:r>
    <w:r w:rsidR="00AB471F" w:rsidRPr="002B370E">
      <w:rPr>
        <w:rStyle w:val="PageNumber"/>
        <w:sz w:val="18"/>
        <w:szCs w:val="18"/>
      </w:rPr>
      <w:fldChar w:fldCharType="end"/>
    </w:r>
    <w:bookmarkStart w:id="4" w:name="_Hlt26943623"/>
    <w:bookmarkEnd w:id="4"/>
  </w:p>
  <w:p w:rsidR="00FF4D14" w:rsidRPr="002B370E" w:rsidRDefault="00AB471F" w:rsidP="003436FE">
    <w:pPr>
      <w:pStyle w:val="Footer"/>
      <w:tabs>
        <w:tab w:val="clear" w:pos="4320"/>
        <w:tab w:val="clear" w:pos="8640"/>
        <w:tab w:val="right" w:pos="8080"/>
      </w:tabs>
      <w:rPr>
        <w:sz w:val="18"/>
        <w:szCs w:val="18"/>
      </w:rPr>
    </w:pPr>
    <w:r w:rsidRPr="00495144">
      <w:rPr>
        <w:sz w:val="18"/>
        <w:szCs w:val="18"/>
      </w:rPr>
      <w:fldChar w:fldCharType="begin"/>
    </w:r>
    <w:r w:rsidR="00FF4D14" w:rsidRPr="00495144">
      <w:rPr>
        <w:sz w:val="18"/>
        <w:szCs w:val="18"/>
      </w:rPr>
      <w:instrText xml:space="preserve"> FILENAME </w:instrText>
    </w:r>
    <w:r w:rsidRPr="00495144">
      <w:rPr>
        <w:sz w:val="18"/>
        <w:szCs w:val="18"/>
      </w:rPr>
      <w:fldChar w:fldCharType="separate"/>
    </w:r>
    <w:r w:rsidR="00FF4D14">
      <w:rPr>
        <w:noProof/>
        <w:sz w:val="18"/>
        <w:szCs w:val="18"/>
      </w:rPr>
      <w:t>b8b_itt_en.doc</w:t>
    </w:r>
    <w:r w:rsidRPr="00495144">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0FD" w:rsidRDefault="004860FD">
      <w:r>
        <w:separator/>
      </w:r>
    </w:p>
  </w:footnote>
  <w:footnote w:type="continuationSeparator" w:id="1">
    <w:p w:rsidR="004860FD" w:rsidRDefault="004860FD">
      <w:r>
        <w:continuationSeparator/>
      </w:r>
    </w:p>
  </w:footnote>
  <w:footnote w:id="2">
    <w:p w:rsidR="00384546" w:rsidRPr="00C71FC9" w:rsidRDefault="00384546" w:rsidP="00384546">
      <w:pPr>
        <w:pStyle w:val="FootnoteText"/>
      </w:pPr>
      <w:r>
        <w:rPr>
          <w:rStyle w:val="FootnoteReference"/>
        </w:rPr>
        <w:footnoteRef/>
      </w:r>
      <w:r w:rsidRPr="00B50F3D">
        <w:t>It is recommended to use registered mail in case the postmark would not be readable.</w:t>
      </w:r>
    </w:p>
    <w:p w:rsidR="00384546" w:rsidRPr="000570D7" w:rsidRDefault="00384546" w:rsidP="0038454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D5" w:rsidRDefault="006F03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D5" w:rsidRDefault="006F03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4" w:rsidRPr="00AD4777" w:rsidRDefault="00FF4D14">
    <w:pPr>
      <w:pStyle w:val="Header"/>
      <w:jc w:val="center"/>
      <w:rPr>
        <w:b/>
        <w:sz w:val="32"/>
        <w:szCs w:val="32"/>
      </w:rPr>
    </w:pPr>
    <w:r w:rsidRPr="00AD4777">
      <w:rPr>
        <w:b/>
        <w:sz w:val="32"/>
        <w:szCs w:val="32"/>
      </w:rPr>
      <w:t>INSTRUCTIONS TO TENDERERS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D8C5ACD"/>
    <w:multiLevelType w:val="singleLevel"/>
    <w:tmpl w:val="EF5E9ED0"/>
    <w:lvl w:ilvl="0">
      <w:start w:val="4"/>
      <w:numFmt w:val="decimal"/>
      <w:lvlText w:val="%1."/>
      <w:lvlJc w:val="left"/>
      <w:pPr>
        <w:tabs>
          <w:tab w:val="num" w:pos="360"/>
        </w:tabs>
        <w:ind w:left="360" w:hanging="360"/>
      </w:pPr>
    </w:lvl>
  </w:abstractNum>
  <w:abstractNum w:abstractNumId="6">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7">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9">
    <w:nsid w:val="15B03B67"/>
    <w:multiLevelType w:val="singleLevel"/>
    <w:tmpl w:val="04090017"/>
    <w:lvl w:ilvl="0">
      <w:start w:val="1"/>
      <w:numFmt w:val="lowerLetter"/>
      <w:lvlText w:val="%1)"/>
      <w:lvlJc w:val="left"/>
      <w:pPr>
        <w:tabs>
          <w:tab w:val="num" w:pos="360"/>
        </w:tabs>
        <w:ind w:left="360" w:hanging="360"/>
      </w:pPr>
    </w:lvl>
  </w:abstractNum>
  <w:abstractNum w:abstractNumId="1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77944E6"/>
    <w:multiLevelType w:val="singleLevel"/>
    <w:tmpl w:val="0809000F"/>
    <w:lvl w:ilvl="0">
      <w:start w:val="1"/>
      <w:numFmt w:val="decimal"/>
      <w:lvlText w:val="%1."/>
      <w:lvlJc w:val="left"/>
      <w:pPr>
        <w:tabs>
          <w:tab w:val="num" w:pos="360"/>
        </w:tabs>
        <w:ind w:left="360" w:hanging="360"/>
      </w:pPr>
    </w:lvl>
  </w:abstractNum>
  <w:abstractNum w:abstractNumId="12">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3">
    <w:nsid w:val="1D28496A"/>
    <w:multiLevelType w:val="singleLevel"/>
    <w:tmpl w:val="0809000F"/>
    <w:lvl w:ilvl="0">
      <w:start w:val="1"/>
      <w:numFmt w:val="decimal"/>
      <w:lvlText w:val="%1."/>
      <w:lvlJc w:val="left"/>
      <w:pPr>
        <w:tabs>
          <w:tab w:val="num" w:pos="360"/>
        </w:tabs>
        <w:ind w:left="360" w:hanging="360"/>
      </w:pPr>
    </w:lvl>
  </w:abstractNum>
  <w:abstractNum w:abstractNumId="14">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5">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6">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8">
    <w:nsid w:val="2B0F0C5B"/>
    <w:multiLevelType w:val="hybridMultilevel"/>
    <w:tmpl w:val="8D6AC716"/>
    <w:lvl w:ilvl="0" w:tplc="35E4DD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20">
    <w:nsid w:val="2C1143DB"/>
    <w:multiLevelType w:val="singleLevel"/>
    <w:tmpl w:val="A88E0254"/>
    <w:lvl w:ilvl="0">
      <w:start w:val="1"/>
      <w:numFmt w:val="lowerLetter"/>
      <w:lvlText w:val="%1)"/>
      <w:lvlJc w:val="left"/>
      <w:pPr>
        <w:tabs>
          <w:tab w:val="num" w:pos="360"/>
        </w:tabs>
        <w:ind w:left="360" w:hanging="360"/>
      </w:pPr>
    </w:lvl>
  </w:abstractNum>
  <w:abstractNum w:abstractNumId="21">
    <w:nsid w:val="308F1E72"/>
    <w:multiLevelType w:val="singleLevel"/>
    <w:tmpl w:val="04090017"/>
    <w:lvl w:ilvl="0">
      <w:start w:val="1"/>
      <w:numFmt w:val="lowerLetter"/>
      <w:lvlText w:val="%1)"/>
      <w:lvlJc w:val="left"/>
      <w:pPr>
        <w:tabs>
          <w:tab w:val="num" w:pos="360"/>
        </w:tabs>
        <w:ind w:left="360" w:hanging="360"/>
      </w:pPr>
    </w:lvl>
  </w:abstractNum>
  <w:abstractNum w:abstractNumId="22">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3">
    <w:nsid w:val="327E3FDA"/>
    <w:multiLevelType w:val="hybridMultilevel"/>
    <w:tmpl w:val="9A4282B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7">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8">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30">
    <w:nsid w:val="476F2497"/>
    <w:multiLevelType w:val="singleLevel"/>
    <w:tmpl w:val="C0E47794"/>
    <w:lvl w:ilvl="0">
      <w:start w:val="9"/>
      <w:numFmt w:val="lowerLetter"/>
      <w:lvlText w:val="%1)"/>
      <w:lvlJc w:val="left"/>
      <w:pPr>
        <w:tabs>
          <w:tab w:val="num" w:pos="360"/>
        </w:tabs>
        <w:ind w:left="360" w:hanging="360"/>
      </w:pPr>
    </w:lvl>
  </w:abstractNum>
  <w:abstractNum w:abstractNumId="31">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2">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3">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6">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9">
    <w:nsid w:val="69216D6C"/>
    <w:multiLevelType w:val="multilevel"/>
    <w:tmpl w:val="F2CE725C"/>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6CC52008"/>
    <w:multiLevelType w:val="singleLevel"/>
    <w:tmpl w:val="0809000F"/>
    <w:lvl w:ilvl="0">
      <w:start w:val="1"/>
      <w:numFmt w:val="decimal"/>
      <w:lvlText w:val="%1."/>
      <w:lvlJc w:val="left"/>
      <w:pPr>
        <w:tabs>
          <w:tab w:val="num" w:pos="360"/>
        </w:tabs>
        <w:ind w:left="360" w:hanging="360"/>
      </w:pPr>
    </w:lvl>
  </w:abstractNum>
  <w:abstractNum w:abstractNumId="41">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2">
    <w:nsid w:val="72934CD2"/>
    <w:multiLevelType w:val="singleLevel"/>
    <w:tmpl w:val="0409000F"/>
    <w:lvl w:ilvl="0">
      <w:start w:val="1"/>
      <w:numFmt w:val="decimal"/>
      <w:lvlText w:val="%1."/>
      <w:lvlJc w:val="left"/>
      <w:pPr>
        <w:tabs>
          <w:tab w:val="num" w:pos="360"/>
        </w:tabs>
        <w:ind w:left="360" w:hanging="360"/>
      </w:pPr>
    </w:lvl>
  </w:abstractNum>
  <w:abstractNum w:abstractNumId="43">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4">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nsid w:val="79F15DEF"/>
    <w:multiLevelType w:val="singleLevel"/>
    <w:tmpl w:val="D034F912"/>
    <w:lvl w:ilvl="0">
      <w:start w:val="1"/>
      <w:numFmt w:val="decimal"/>
      <w:lvlText w:val="%1)"/>
      <w:legacy w:legacy="1" w:legacySpace="0" w:legacyIndent="360"/>
      <w:lvlJc w:val="left"/>
      <w:pPr>
        <w:ind w:left="3195" w:hanging="360"/>
      </w:pPr>
    </w:lvl>
  </w:abstractNum>
  <w:abstractNum w:abstractNumId="47">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8">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9">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2"/>
  </w:num>
  <w:num w:numId="3">
    <w:abstractNumId w:val="8"/>
  </w:num>
  <w:num w:numId="4">
    <w:abstractNumId w:val="9"/>
  </w:num>
  <w:num w:numId="5">
    <w:abstractNumId w:val="40"/>
  </w:num>
  <w:num w:numId="6">
    <w:abstractNumId w:val="13"/>
  </w:num>
  <w:num w:numId="7">
    <w:abstractNumId w:val="15"/>
  </w:num>
  <w:num w:numId="8">
    <w:abstractNumId w:val="12"/>
  </w:num>
  <w:num w:numId="9">
    <w:abstractNumId w:val="3"/>
  </w:num>
  <w:num w:numId="10">
    <w:abstractNumId w:val="29"/>
  </w:num>
  <w:num w:numId="11">
    <w:abstractNumId w:val="47"/>
  </w:num>
  <w:num w:numId="12">
    <w:abstractNumId w:val="19"/>
  </w:num>
  <w:num w:numId="13">
    <w:abstractNumId w:val="2"/>
  </w:num>
  <w:num w:numId="14">
    <w:abstractNumId w:val="14"/>
  </w:num>
  <w:num w:numId="15">
    <w:abstractNumId w:val="35"/>
  </w:num>
  <w:num w:numId="16">
    <w:abstractNumId w:val="6"/>
  </w:num>
  <w:num w:numId="17">
    <w:abstractNumId w:val="26"/>
  </w:num>
  <w:num w:numId="18">
    <w:abstractNumId w:val="27"/>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32"/>
  </w:num>
  <w:num w:numId="21">
    <w:abstractNumId w:val="30"/>
  </w:num>
  <w:num w:numId="22">
    <w:abstractNumId w:val="5"/>
  </w:num>
  <w:num w:numId="23">
    <w:abstractNumId w:val="42"/>
  </w:num>
  <w:num w:numId="24">
    <w:abstractNumId w:val="38"/>
  </w:num>
  <w:num w:numId="25">
    <w:abstractNumId w:val="17"/>
  </w:num>
  <w:num w:numId="26">
    <w:abstractNumId w:val="39"/>
  </w:num>
  <w:num w:numId="27">
    <w:abstractNumId w:val="20"/>
  </w:num>
  <w:num w:numId="28">
    <w:abstractNumId w:val="31"/>
  </w:num>
  <w:num w:numId="29">
    <w:abstractNumId w:val="21"/>
  </w:num>
  <w:num w:numId="30">
    <w:abstractNumId w:val="43"/>
  </w:num>
  <w:num w:numId="31">
    <w:abstractNumId w:val="22"/>
  </w:num>
  <w:num w:numId="32">
    <w:abstractNumId w:val="48"/>
  </w:num>
  <w:num w:numId="33">
    <w:abstractNumId w:val="36"/>
  </w:num>
  <w:num w:numId="34">
    <w:abstractNumId w:val="25"/>
  </w:num>
  <w:num w:numId="35">
    <w:abstractNumId w:val="24"/>
  </w:num>
  <w:num w:numId="36">
    <w:abstractNumId w:val="33"/>
  </w:num>
  <w:num w:numId="37">
    <w:abstractNumId w:val="37"/>
  </w:num>
  <w:num w:numId="38">
    <w:abstractNumId w:val="46"/>
  </w:num>
  <w:num w:numId="39">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abstractNumId w:val="34"/>
  </w:num>
  <w:num w:numId="41">
    <w:abstractNumId w:val="16"/>
  </w:num>
  <w:num w:numId="42">
    <w:abstractNumId w:val="28"/>
  </w:num>
  <w:num w:numId="43">
    <w:abstractNumId w:val="10"/>
  </w:num>
  <w:num w:numId="44">
    <w:abstractNumId w:val="45"/>
  </w:num>
  <w:num w:numId="45">
    <w:abstractNumId w:val="23"/>
  </w:num>
  <w:num w:numId="46">
    <w:abstractNumId w:val="49"/>
  </w:num>
  <w:num w:numId="47">
    <w:abstractNumId w:val="44"/>
  </w:num>
  <w:num w:numId="48">
    <w:abstractNumId w:val="18"/>
  </w:num>
  <w:num w:numId="49">
    <w:abstractNumId w:val="1"/>
  </w:num>
  <w:num w:numId="50">
    <w:abstractNumId w:val="4"/>
  </w:num>
  <w:num w:numId="51">
    <w:abstractNumId w:val="1"/>
    <w:lvlOverride w:ilvl="0">
      <w:startOverride w:val="1"/>
    </w:lvlOverride>
    <w:lvlOverride w:ilvl="1"/>
    <w:lvlOverride w:ilvl="2"/>
    <w:lvlOverride w:ilvl="3"/>
    <w:lvlOverride w:ilvl="4"/>
    <w:lvlOverride w:ilvl="5"/>
    <w:lvlOverride w:ilvl="6"/>
    <w:lvlOverride w:ilvl="7"/>
    <w:lvlOverride w:ilvl="8"/>
  </w:num>
  <w:num w:numId="52">
    <w:abstractNumId w:val="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Pr>
  <w:endnotePr>
    <w:endnote w:id="0"/>
    <w:endnote w:id="1"/>
  </w:endnotePr>
  <w:compat/>
  <w:docVars>
    <w:docVar w:name="LW_DocType" w:val="NORMAL"/>
  </w:docVars>
  <w:rsids>
    <w:rsidRoot w:val="00D550F2"/>
    <w:rsid w:val="00004FB1"/>
    <w:rsid w:val="00010683"/>
    <w:rsid w:val="00010DDE"/>
    <w:rsid w:val="00013FBB"/>
    <w:rsid w:val="00024BE9"/>
    <w:rsid w:val="000408EB"/>
    <w:rsid w:val="0004095E"/>
    <w:rsid w:val="000462E8"/>
    <w:rsid w:val="00051CFE"/>
    <w:rsid w:val="00053FC9"/>
    <w:rsid w:val="0006359F"/>
    <w:rsid w:val="000648BB"/>
    <w:rsid w:val="00067614"/>
    <w:rsid w:val="0007457D"/>
    <w:rsid w:val="00076624"/>
    <w:rsid w:val="000801ED"/>
    <w:rsid w:val="000913E8"/>
    <w:rsid w:val="0009366A"/>
    <w:rsid w:val="00095404"/>
    <w:rsid w:val="000A2EC0"/>
    <w:rsid w:val="000A62E3"/>
    <w:rsid w:val="000A66D8"/>
    <w:rsid w:val="000A6C76"/>
    <w:rsid w:val="000A79DE"/>
    <w:rsid w:val="000B182D"/>
    <w:rsid w:val="000B7876"/>
    <w:rsid w:val="000C2FA9"/>
    <w:rsid w:val="000C745F"/>
    <w:rsid w:val="000D20D5"/>
    <w:rsid w:val="000D3275"/>
    <w:rsid w:val="000D7C22"/>
    <w:rsid w:val="000E1546"/>
    <w:rsid w:val="000E38EE"/>
    <w:rsid w:val="000E4949"/>
    <w:rsid w:val="000E6A9C"/>
    <w:rsid w:val="0010297A"/>
    <w:rsid w:val="00107FD0"/>
    <w:rsid w:val="00112620"/>
    <w:rsid w:val="00114EAE"/>
    <w:rsid w:val="00116389"/>
    <w:rsid w:val="001204F5"/>
    <w:rsid w:val="00123D3B"/>
    <w:rsid w:val="001245A3"/>
    <w:rsid w:val="0012517A"/>
    <w:rsid w:val="001320C0"/>
    <w:rsid w:val="00132AC3"/>
    <w:rsid w:val="00132C2D"/>
    <w:rsid w:val="001330EA"/>
    <w:rsid w:val="001352B5"/>
    <w:rsid w:val="00135920"/>
    <w:rsid w:val="00140034"/>
    <w:rsid w:val="001411CE"/>
    <w:rsid w:val="00144191"/>
    <w:rsid w:val="001546D1"/>
    <w:rsid w:val="0015671D"/>
    <w:rsid w:val="00162F2E"/>
    <w:rsid w:val="001671BA"/>
    <w:rsid w:val="001722D2"/>
    <w:rsid w:val="001905E9"/>
    <w:rsid w:val="00191BAF"/>
    <w:rsid w:val="001923A0"/>
    <w:rsid w:val="00195CF1"/>
    <w:rsid w:val="00197118"/>
    <w:rsid w:val="0019713F"/>
    <w:rsid w:val="001A7A4F"/>
    <w:rsid w:val="001B0041"/>
    <w:rsid w:val="001B53F1"/>
    <w:rsid w:val="001C0F8D"/>
    <w:rsid w:val="001C6084"/>
    <w:rsid w:val="001D4B42"/>
    <w:rsid w:val="001D7DE1"/>
    <w:rsid w:val="001D7DF6"/>
    <w:rsid w:val="001E0F81"/>
    <w:rsid w:val="001F05D0"/>
    <w:rsid w:val="00200F20"/>
    <w:rsid w:val="002145F0"/>
    <w:rsid w:val="002158DE"/>
    <w:rsid w:val="00216E14"/>
    <w:rsid w:val="00216E18"/>
    <w:rsid w:val="0022498C"/>
    <w:rsid w:val="00230A4D"/>
    <w:rsid w:val="00236C06"/>
    <w:rsid w:val="00245C38"/>
    <w:rsid w:val="0025654F"/>
    <w:rsid w:val="00257FFE"/>
    <w:rsid w:val="00267A6D"/>
    <w:rsid w:val="00270A64"/>
    <w:rsid w:val="00276039"/>
    <w:rsid w:val="00276EDD"/>
    <w:rsid w:val="00277322"/>
    <w:rsid w:val="00280DDC"/>
    <w:rsid w:val="00283114"/>
    <w:rsid w:val="00284DA4"/>
    <w:rsid w:val="00285B8F"/>
    <w:rsid w:val="002870D9"/>
    <w:rsid w:val="00290ACC"/>
    <w:rsid w:val="002910D0"/>
    <w:rsid w:val="00294800"/>
    <w:rsid w:val="00296532"/>
    <w:rsid w:val="002A10CF"/>
    <w:rsid w:val="002A1E7B"/>
    <w:rsid w:val="002A3E8D"/>
    <w:rsid w:val="002A5DA4"/>
    <w:rsid w:val="002A75C6"/>
    <w:rsid w:val="002B0E84"/>
    <w:rsid w:val="002B2217"/>
    <w:rsid w:val="002B2ACE"/>
    <w:rsid w:val="002B75E8"/>
    <w:rsid w:val="002C0AA5"/>
    <w:rsid w:val="002C0C3A"/>
    <w:rsid w:val="002C2963"/>
    <w:rsid w:val="002C2F4F"/>
    <w:rsid w:val="002C2F5E"/>
    <w:rsid w:val="002C70AD"/>
    <w:rsid w:val="002D0BBE"/>
    <w:rsid w:val="002D1DBA"/>
    <w:rsid w:val="002D45FA"/>
    <w:rsid w:val="002D60B1"/>
    <w:rsid w:val="002F1FC0"/>
    <w:rsid w:val="002F4BAC"/>
    <w:rsid w:val="002F6273"/>
    <w:rsid w:val="0030579B"/>
    <w:rsid w:val="003121C6"/>
    <w:rsid w:val="0031628A"/>
    <w:rsid w:val="00323286"/>
    <w:rsid w:val="00324ED6"/>
    <w:rsid w:val="003352E7"/>
    <w:rsid w:val="00337A67"/>
    <w:rsid w:val="00340D10"/>
    <w:rsid w:val="00340F05"/>
    <w:rsid w:val="003436FE"/>
    <w:rsid w:val="003473B1"/>
    <w:rsid w:val="00347F40"/>
    <w:rsid w:val="003515D3"/>
    <w:rsid w:val="003560DB"/>
    <w:rsid w:val="00356F32"/>
    <w:rsid w:val="00360191"/>
    <w:rsid w:val="00360FEF"/>
    <w:rsid w:val="00364B4F"/>
    <w:rsid w:val="00367D4E"/>
    <w:rsid w:val="00372714"/>
    <w:rsid w:val="00383F09"/>
    <w:rsid w:val="00384546"/>
    <w:rsid w:val="00390F9D"/>
    <w:rsid w:val="00392058"/>
    <w:rsid w:val="003922CF"/>
    <w:rsid w:val="003924DF"/>
    <w:rsid w:val="00394599"/>
    <w:rsid w:val="00394C45"/>
    <w:rsid w:val="00395A65"/>
    <w:rsid w:val="00395AFE"/>
    <w:rsid w:val="00396D4A"/>
    <w:rsid w:val="0039731F"/>
    <w:rsid w:val="003A168B"/>
    <w:rsid w:val="003A3451"/>
    <w:rsid w:val="003B1395"/>
    <w:rsid w:val="003C1B95"/>
    <w:rsid w:val="003C2433"/>
    <w:rsid w:val="003C32A1"/>
    <w:rsid w:val="003C457E"/>
    <w:rsid w:val="003C50F3"/>
    <w:rsid w:val="003C5CBF"/>
    <w:rsid w:val="003C680B"/>
    <w:rsid w:val="003D4BC7"/>
    <w:rsid w:val="003D6F7B"/>
    <w:rsid w:val="003E033C"/>
    <w:rsid w:val="003E1798"/>
    <w:rsid w:val="003E2B40"/>
    <w:rsid w:val="003E40C5"/>
    <w:rsid w:val="003E417C"/>
    <w:rsid w:val="003E5072"/>
    <w:rsid w:val="003F033F"/>
    <w:rsid w:val="003F11CA"/>
    <w:rsid w:val="003F160F"/>
    <w:rsid w:val="003F36FE"/>
    <w:rsid w:val="00402958"/>
    <w:rsid w:val="00403BC2"/>
    <w:rsid w:val="00412E59"/>
    <w:rsid w:val="0041609B"/>
    <w:rsid w:val="004174D2"/>
    <w:rsid w:val="00420EB5"/>
    <w:rsid w:val="00430CD6"/>
    <w:rsid w:val="00434237"/>
    <w:rsid w:val="00436468"/>
    <w:rsid w:val="00442485"/>
    <w:rsid w:val="0044291E"/>
    <w:rsid w:val="00443293"/>
    <w:rsid w:val="004560C1"/>
    <w:rsid w:val="0046146E"/>
    <w:rsid w:val="00462D3B"/>
    <w:rsid w:val="00463A51"/>
    <w:rsid w:val="00470D58"/>
    <w:rsid w:val="004723F7"/>
    <w:rsid w:val="004724B9"/>
    <w:rsid w:val="00472847"/>
    <w:rsid w:val="00472EF2"/>
    <w:rsid w:val="00477B81"/>
    <w:rsid w:val="00484B93"/>
    <w:rsid w:val="004860FD"/>
    <w:rsid w:val="0048664A"/>
    <w:rsid w:val="00491D2A"/>
    <w:rsid w:val="0049480E"/>
    <w:rsid w:val="00495144"/>
    <w:rsid w:val="004968C0"/>
    <w:rsid w:val="004974AA"/>
    <w:rsid w:val="00497FEF"/>
    <w:rsid w:val="004A5395"/>
    <w:rsid w:val="004A5743"/>
    <w:rsid w:val="004A759B"/>
    <w:rsid w:val="004B1952"/>
    <w:rsid w:val="004B585D"/>
    <w:rsid w:val="004C1442"/>
    <w:rsid w:val="004C2E96"/>
    <w:rsid w:val="004C588C"/>
    <w:rsid w:val="004D2399"/>
    <w:rsid w:val="004E2DAA"/>
    <w:rsid w:val="004E7C1C"/>
    <w:rsid w:val="0050060E"/>
    <w:rsid w:val="0050118C"/>
    <w:rsid w:val="005020B2"/>
    <w:rsid w:val="00506C7B"/>
    <w:rsid w:val="00510846"/>
    <w:rsid w:val="00513581"/>
    <w:rsid w:val="00515F54"/>
    <w:rsid w:val="00517439"/>
    <w:rsid w:val="005174E0"/>
    <w:rsid w:val="005275DC"/>
    <w:rsid w:val="0053408B"/>
    <w:rsid w:val="00537E5A"/>
    <w:rsid w:val="00547D23"/>
    <w:rsid w:val="005510F3"/>
    <w:rsid w:val="005611F8"/>
    <w:rsid w:val="0056210A"/>
    <w:rsid w:val="0056414B"/>
    <w:rsid w:val="005653B8"/>
    <w:rsid w:val="005709BB"/>
    <w:rsid w:val="005733E1"/>
    <w:rsid w:val="00574C51"/>
    <w:rsid w:val="00574DD1"/>
    <w:rsid w:val="005759DB"/>
    <w:rsid w:val="00581B72"/>
    <w:rsid w:val="00581E20"/>
    <w:rsid w:val="00590B4E"/>
    <w:rsid w:val="00592635"/>
    <w:rsid w:val="00594441"/>
    <w:rsid w:val="005946B1"/>
    <w:rsid w:val="00595E40"/>
    <w:rsid w:val="00596823"/>
    <w:rsid w:val="005A261C"/>
    <w:rsid w:val="005A7519"/>
    <w:rsid w:val="005B1CFE"/>
    <w:rsid w:val="005B2947"/>
    <w:rsid w:val="005C0196"/>
    <w:rsid w:val="005C4329"/>
    <w:rsid w:val="005C44AA"/>
    <w:rsid w:val="005C5EAE"/>
    <w:rsid w:val="005D17B7"/>
    <w:rsid w:val="005D2937"/>
    <w:rsid w:val="005D561D"/>
    <w:rsid w:val="005D6DF1"/>
    <w:rsid w:val="005D7C7C"/>
    <w:rsid w:val="005E267D"/>
    <w:rsid w:val="005F1EF3"/>
    <w:rsid w:val="00603135"/>
    <w:rsid w:val="00607779"/>
    <w:rsid w:val="00607822"/>
    <w:rsid w:val="0061177F"/>
    <w:rsid w:val="006132FE"/>
    <w:rsid w:val="00617691"/>
    <w:rsid w:val="00617AC8"/>
    <w:rsid w:val="00617ECD"/>
    <w:rsid w:val="00625184"/>
    <w:rsid w:val="006259C8"/>
    <w:rsid w:val="00630399"/>
    <w:rsid w:val="006305CC"/>
    <w:rsid w:val="00631964"/>
    <w:rsid w:val="00632671"/>
    <w:rsid w:val="006332F4"/>
    <w:rsid w:val="00634124"/>
    <w:rsid w:val="0063462A"/>
    <w:rsid w:val="006365A9"/>
    <w:rsid w:val="00645C6C"/>
    <w:rsid w:val="00653315"/>
    <w:rsid w:val="006577FB"/>
    <w:rsid w:val="00660FDC"/>
    <w:rsid w:val="00664C92"/>
    <w:rsid w:val="006671A1"/>
    <w:rsid w:val="00667D3F"/>
    <w:rsid w:val="00667DAE"/>
    <w:rsid w:val="00671B3D"/>
    <w:rsid w:val="00673BBA"/>
    <w:rsid w:val="00677F2B"/>
    <w:rsid w:val="00681768"/>
    <w:rsid w:val="006823C4"/>
    <w:rsid w:val="006903D3"/>
    <w:rsid w:val="0069356A"/>
    <w:rsid w:val="0069477D"/>
    <w:rsid w:val="00694A32"/>
    <w:rsid w:val="00695F78"/>
    <w:rsid w:val="006A1730"/>
    <w:rsid w:val="006A4DD9"/>
    <w:rsid w:val="006A5EBB"/>
    <w:rsid w:val="006A60D3"/>
    <w:rsid w:val="006B5D3E"/>
    <w:rsid w:val="006C13E7"/>
    <w:rsid w:val="006C2E31"/>
    <w:rsid w:val="006D1132"/>
    <w:rsid w:val="006D3532"/>
    <w:rsid w:val="006D6595"/>
    <w:rsid w:val="006F03D5"/>
    <w:rsid w:val="006F25A2"/>
    <w:rsid w:val="006F2E45"/>
    <w:rsid w:val="006F5D6C"/>
    <w:rsid w:val="007045A6"/>
    <w:rsid w:val="00723171"/>
    <w:rsid w:val="00723F89"/>
    <w:rsid w:val="007253F2"/>
    <w:rsid w:val="00726033"/>
    <w:rsid w:val="00727DA7"/>
    <w:rsid w:val="0073129E"/>
    <w:rsid w:val="00732F51"/>
    <w:rsid w:val="0073641C"/>
    <w:rsid w:val="00740133"/>
    <w:rsid w:val="00743575"/>
    <w:rsid w:val="007511A0"/>
    <w:rsid w:val="00752DFE"/>
    <w:rsid w:val="00755800"/>
    <w:rsid w:val="00756C91"/>
    <w:rsid w:val="0075795B"/>
    <w:rsid w:val="00763C86"/>
    <w:rsid w:val="00764CE7"/>
    <w:rsid w:val="00764EDA"/>
    <w:rsid w:val="007671B3"/>
    <w:rsid w:val="00770F66"/>
    <w:rsid w:val="007738B8"/>
    <w:rsid w:val="0077724A"/>
    <w:rsid w:val="007828CC"/>
    <w:rsid w:val="00785980"/>
    <w:rsid w:val="0078732E"/>
    <w:rsid w:val="0078774A"/>
    <w:rsid w:val="0079374A"/>
    <w:rsid w:val="007A0123"/>
    <w:rsid w:val="007A33DE"/>
    <w:rsid w:val="007A6BE3"/>
    <w:rsid w:val="007C0F8D"/>
    <w:rsid w:val="007C5CD0"/>
    <w:rsid w:val="007D0B44"/>
    <w:rsid w:val="007D7056"/>
    <w:rsid w:val="007E6A55"/>
    <w:rsid w:val="007E7D2E"/>
    <w:rsid w:val="007F026D"/>
    <w:rsid w:val="007F0696"/>
    <w:rsid w:val="007F2A53"/>
    <w:rsid w:val="007F482D"/>
    <w:rsid w:val="007F760C"/>
    <w:rsid w:val="007F7A0E"/>
    <w:rsid w:val="008007E3"/>
    <w:rsid w:val="008019BD"/>
    <w:rsid w:val="00802974"/>
    <w:rsid w:val="008053C7"/>
    <w:rsid w:val="00810173"/>
    <w:rsid w:val="008222F7"/>
    <w:rsid w:val="008244BC"/>
    <w:rsid w:val="008252E4"/>
    <w:rsid w:val="00825540"/>
    <w:rsid w:val="00835440"/>
    <w:rsid w:val="00835682"/>
    <w:rsid w:val="00840772"/>
    <w:rsid w:val="00840E25"/>
    <w:rsid w:val="0084208E"/>
    <w:rsid w:val="00845B24"/>
    <w:rsid w:val="0084730F"/>
    <w:rsid w:val="008531BA"/>
    <w:rsid w:val="00855F72"/>
    <w:rsid w:val="00857968"/>
    <w:rsid w:val="008614A1"/>
    <w:rsid w:val="00861D68"/>
    <w:rsid w:val="00862269"/>
    <w:rsid w:val="0086719E"/>
    <w:rsid w:val="008716ED"/>
    <w:rsid w:val="00876E3F"/>
    <w:rsid w:val="00883936"/>
    <w:rsid w:val="00886CB0"/>
    <w:rsid w:val="00890EE8"/>
    <w:rsid w:val="00893128"/>
    <w:rsid w:val="00897556"/>
    <w:rsid w:val="008A1B12"/>
    <w:rsid w:val="008A2D1A"/>
    <w:rsid w:val="008A2EDF"/>
    <w:rsid w:val="008A3B7F"/>
    <w:rsid w:val="008A6CC7"/>
    <w:rsid w:val="008A70DB"/>
    <w:rsid w:val="008B1A69"/>
    <w:rsid w:val="008B472A"/>
    <w:rsid w:val="008B4E58"/>
    <w:rsid w:val="008B590C"/>
    <w:rsid w:val="008B7461"/>
    <w:rsid w:val="008B776B"/>
    <w:rsid w:val="008C5E93"/>
    <w:rsid w:val="008D2F00"/>
    <w:rsid w:val="008E5525"/>
    <w:rsid w:val="008E6FB3"/>
    <w:rsid w:val="008E708B"/>
    <w:rsid w:val="008F26C1"/>
    <w:rsid w:val="008F2B98"/>
    <w:rsid w:val="008F50EE"/>
    <w:rsid w:val="00902DD5"/>
    <w:rsid w:val="0090313A"/>
    <w:rsid w:val="0090536A"/>
    <w:rsid w:val="009063CE"/>
    <w:rsid w:val="00912CE7"/>
    <w:rsid w:val="00917284"/>
    <w:rsid w:val="00917913"/>
    <w:rsid w:val="00917F5E"/>
    <w:rsid w:val="009233A8"/>
    <w:rsid w:val="009263BF"/>
    <w:rsid w:val="00931905"/>
    <w:rsid w:val="00933858"/>
    <w:rsid w:val="00936740"/>
    <w:rsid w:val="00937074"/>
    <w:rsid w:val="009407D2"/>
    <w:rsid w:val="0094340C"/>
    <w:rsid w:val="009436A4"/>
    <w:rsid w:val="00952198"/>
    <w:rsid w:val="0095459D"/>
    <w:rsid w:val="00956082"/>
    <w:rsid w:val="00957B6D"/>
    <w:rsid w:val="00960F2E"/>
    <w:rsid w:val="0096668F"/>
    <w:rsid w:val="009701F4"/>
    <w:rsid w:val="00971DFE"/>
    <w:rsid w:val="00973FC0"/>
    <w:rsid w:val="00982B79"/>
    <w:rsid w:val="00982C44"/>
    <w:rsid w:val="00987220"/>
    <w:rsid w:val="00994941"/>
    <w:rsid w:val="009951F1"/>
    <w:rsid w:val="009A1502"/>
    <w:rsid w:val="009B073E"/>
    <w:rsid w:val="009B3435"/>
    <w:rsid w:val="009B3B55"/>
    <w:rsid w:val="009B51D6"/>
    <w:rsid w:val="009B605A"/>
    <w:rsid w:val="009C3EB2"/>
    <w:rsid w:val="009C777F"/>
    <w:rsid w:val="009C7BD6"/>
    <w:rsid w:val="009D12E8"/>
    <w:rsid w:val="009D25DC"/>
    <w:rsid w:val="009D43FD"/>
    <w:rsid w:val="009D4E42"/>
    <w:rsid w:val="009E1701"/>
    <w:rsid w:val="009E695D"/>
    <w:rsid w:val="009F1607"/>
    <w:rsid w:val="009F4E9D"/>
    <w:rsid w:val="00A009D6"/>
    <w:rsid w:val="00A00C4C"/>
    <w:rsid w:val="00A019FF"/>
    <w:rsid w:val="00A05E70"/>
    <w:rsid w:val="00A060B5"/>
    <w:rsid w:val="00A07D0E"/>
    <w:rsid w:val="00A07EED"/>
    <w:rsid w:val="00A1574E"/>
    <w:rsid w:val="00A30058"/>
    <w:rsid w:val="00A329B2"/>
    <w:rsid w:val="00A33F3E"/>
    <w:rsid w:val="00A406DB"/>
    <w:rsid w:val="00A41FF4"/>
    <w:rsid w:val="00A42171"/>
    <w:rsid w:val="00A52334"/>
    <w:rsid w:val="00A52D0F"/>
    <w:rsid w:val="00A61013"/>
    <w:rsid w:val="00A62E0D"/>
    <w:rsid w:val="00A645AC"/>
    <w:rsid w:val="00A655C7"/>
    <w:rsid w:val="00A676CA"/>
    <w:rsid w:val="00A7065A"/>
    <w:rsid w:val="00A71182"/>
    <w:rsid w:val="00A81096"/>
    <w:rsid w:val="00A85081"/>
    <w:rsid w:val="00A920EB"/>
    <w:rsid w:val="00A956FE"/>
    <w:rsid w:val="00AA3043"/>
    <w:rsid w:val="00AB471F"/>
    <w:rsid w:val="00AB5A10"/>
    <w:rsid w:val="00AB5C71"/>
    <w:rsid w:val="00AB7549"/>
    <w:rsid w:val="00AC3E5E"/>
    <w:rsid w:val="00AC4A12"/>
    <w:rsid w:val="00AC4F2F"/>
    <w:rsid w:val="00AC5A6D"/>
    <w:rsid w:val="00AD64B5"/>
    <w:rsid w:val="00AD75FF"/>
    <w:rsid w:val="00AE10C1"/>
    <w:rsid w:val="00AE127E"/>
    <w:rsid w:val="00AF0C80"/>
    <w:rsid w:val="00AF52D3"/>
    <w:rsid w:val="00AF5383"/>
    <w:rsid w:val="00AF58E9"/>
    <w:rsid w:val="00AF5E8B"/>
    <w:rsid w:val="00AF71EE"/>
    <w:rsid w:val="00B0097D"/>
    <w:rsid w:val="00B036D3"/>
    <w:rsid w:val="00B064AC"/>
    <w:rsid w:val="00B124F1"/>
    <w:rsid w:val="00B12BC0"/>
    <w:rsid w:val="00B12C98"/>
    <w:rsid w:val="00B15D53"/>
    <w:rsid w:val="00B165A4"/>
    <w:rsid w:val="00B16907"/>
    <w:rsid w:val="00B231DF"/>
    <w:rsid w:val="00B2329A"/>
    <w:rsid w:val="00B25508"/>
    <w:rsid w:val="00B263FB"/>
    <w:rsid w:val="00B30658"/>
    <w:rsid w:val="00B30B16"/>
    <w:rsid w:val="00B31376"/>
    <w:rsid w:val="00B34D23"/>
    <w:rsid w:val="00B35BE1"/>
    <w:rsid w:val="00B37F77"/>
    <w:rsid w:val="00B50807"/>
    <w:rsid w:val="00B53824"/>
    <w:rsid w:val="00B5592A"/>
    <w:rsid w:val="00B56865"/>
    <w:rsid w:val="00B57716"/>
    <w:rsid w:val="00B60116"/>
    <w:rsid w:val="00B62022"/>
    <w:rsid w:val="00B62100"/>
    <w:rsid w:val="00B748D9"/>
    <w:rsid w:val="00B74FE3"/>
    <w:rsid w:val="00B767D5"/>
    <w:rsid w:val="00B77741"/>
    <w:rsid w:val="00B77947"/>
    <w:rsid w:val="00B8292F"/>
    <w:rsid w:val="00B83221"/>
    <w:rsid w:val="00B860B0"/>
    <w:rsid w:val="00B862E7"/>
    <w:rsid w:val="00B93E1E"/>
    <w:rsid w:val="00B95704"/>
    <w:rsid w:val="00B962B5"/>
    <w:rsid w:val="00BA1255"/>
    <w:rsid w:val="00BA1425"/>
    <w:rsid w:val="00BA7B95"/>
    <w:rsid w:val="00BB37B4"/>
    <w:rsid w:val="00BB6C9D"/>
    <w:rsid w:val="00BB7F8A"/>
    <w:rsid w:val="00BC20DF"/>
    <w:rsid w:val="00BC3297"/>
    <w:rsid w:val="00BC4F57"/>
    <w:rsid w:val="00BC7E55"/>
    <w:rsid w:val="00BD15EF"/>
    <w:rsid w:val="00BD5B00"/>
    <w:rsid w:val="00BD68E6"/>
    <w:rsid w:val="00BE01D7"/>
    <w:rsid w:val="00BE3823"/>
    <w:rsid w:val="00BE389B"/>
    <w:rsid w:val="00BE522F"/>
    <w:rsid w:val="00BE535B"/>
    <w:rsid w:val="00BE7608"/>
    <w:rsid w:val="00BE7CAF"/>
    <w:rsid w:val="00BF01CC"/>
    <w:rsid w:val="00BF497E"/>
    <w:rsid w:val="00C018BA"/>
    <w:rsid w:val="00C06F58"/>
    <w:rsid w:val="00C1267B"/>
    <w:rsid w:val="00C139BB"/>
    <w:rsid w:val="00C15EC3"/>
    <w:rsid w:val="00C21D95"/>
    <w:rsid w:val="00C2286C"/>
    <w:rsid w:val="00C24CF8"/>
    <w:rsid w:val="00C26931"/>
    <w:rsid w:val="00C33368"/>
    <w:rsid w:val="00C40708"/>
    <w:rsid w:val="00C41562"/>
    <w:rsid w:val="00C42EDE"/>
    <w:rsid w:val="00C55903"/>
    <w:rsid w:val="00C619A5"/>
    <w:rsid w:val="00C71920"/>
    <w:rsid w:val="00C80A93"/>
    <w:rsid w:val="00C80EEB"/>
    <w:rsid w:val="00C82310"/>
    <w:rsid w:val="00C8498F"/>
    <w:rsid w:val="00C91E5B"/>
    <w:rsid w:val="00C92723"/>
    <w:rsid w:val="00C93A9A"/>
    <w:rsid w:val="00C94CBF"/>
    <w:rsid w:val="00CA0349"/>
    <w:rsid w:val="00CA0D55"/>
    <w:rsid w:val="00CA2145"/>
    <w:rsid w:val="00CA31B7"/>
    <w:rsid w:val="00CA466F"/>
    <w:rsid w:val="00CA7115"/>
    <w:rsid w:val="00CB03F6"/>
    <w:rsid w:val="00CB1B55"/>
    <w:rsid w:val="00CB5402"/>
    <w:rsid w:val="00CB58FE"/>
    <w:rsid w:val="00CC0E2A"/>
    <w:rsid w:val="00CC396F"/>
    <w:rsid w:val="00CC6455"/>
    <w:rsid w:val="00CD52C8"/>
    <w:rsid w:val="00CD58E6"/>
    <w:rsid w:val="00CD7538"/>
    <w:rsid w:val="00CD78C3"/>
    <w:rsid w:val="00CE3809"/>
    <w:rsid w:val="00CF2D74"/>
    <w:rsid w:val="00CF4F14"/>
    <w:rsid w:val="00D004DC"/>
    <w:rsid w:val="00D00E76"/>
    <w:rsid w:val="00D00F80"/>
    <w:rsid w:val="00D022A2"/>
    <w:rsid w:val="00D050A7"/>
    <w:rsid w:val="00D07BE1"/>
    <w:rsid w:val="00D16EDF"/>
    <w:rsid w:val="00D22624"/>
    <w:rsid w:val="00D25AD1"/>
    <w:rsid w:val="00D305DF"/>
    <w:rsid w:val="00D32C37"/>
    <w:rsid w:val="00D36C1F"/>
    <w:rsid w:val="00D4050F"/>
    <w:rsid w:val="00D41760"/>
    <w:rsid w:val="00D41873"/>
    <w:rsid w:val="00D4662E"/>
    <w:rsid w:val="00D475F9"/>
    <w:rsid w:val="00D50F63"/>
    <w:rsid w:val="00D54C6B"/>
    <w:rsid w:val="00D54FCF"/>
    <w:rsid w:val="00D550F2"/>
    <w:rsid w:val="00D6077E"/>
    <w:rsid w:val="00D6597E"/>
    <w:rsid w:val="00D66C63"/>
    <w:rsid w:val="00D67EA5"/>
    <w:rsid w:val="00D81285"/>
    <w:rsid w:val="00D84527"/>
    <w:rsid w:val="00D86F6D"/>
    <w:rsid w:val="00D9249B"/>
    <w:rsid w:val="00D9621F"/>
    <w:rsid w:val="00D96E00"/>
    <w:rsid w:val="00DA221E"/>
    <w:rsid w:val="00DA36DC"/>
    <w:rsid w:val="00DA474A"/>
    <w:rsid w:val="00DB170E"/>
    <w:rsid w:val="00DB30DE"/>
    <w:rsid w:val="00DB3DFE"/>
    <w:rsid w:val="00DB44A8"/>
    <w:rsid w:val="00DC2764"/>
    <w:rsid w:val="00DC28AA"/>
    <w:rsid w:val="00DE1210"/>
    <w:rsid w:val="00DF3566"/>
    <w:rsid w:val="00DF3854"/>
    <w:rsid w:val="00DF387E"/>
    <w:rsid w:val="00DF4EF4"/>
    <w:rsid w:val="00DF5D03"/>
    <w:rsid w:val="00E00BDA"/>
    <w:rsid w:val="00E013CC"/>
    <w:rsid w:val="00E152D1"/>
    <w:rsid w:val="00E203E6"/>
    <w:rsid w:val="00E32ED2"/>
    <w:rsid w:val="00E35438"/>
    <w:rsid w:val="00E35507"/>
    <w:rsid w:val="00E35A94"/>
    <w:rsid w:val="00E446B7"/>
    <w:rsid w:val="00E44CB7"/>
    <w:rsid w:val="00E46553"/>
    <w:rsid w:val="00E527B2"/>
    <w:rsid w:val="00E53DBA"/>
    <w:rsid w:val="00E64A78"/>
    <w:rsid w:val="00E67BD8"/>
    <w:rsid w:val="00E740DD"/>
    <w:rsid w:val="00E8191A"/>
    <w:rsid w:val="00E86C7D"/>
    <w:rsid w:val="00E87624"/>
    <w:rsid w:val="00E92130"/>
    <w:rsid w:val="00E92704"/>
    <w:rsid w:val="00E93A5F"/>
    <w:rsid w:val="00E945EF"/>
    <w:rsid w:val="00E9632A"/>
    <w:rsid w:val="00E9652B"/>
    <w:rsid w:val="00E96687"/>
    <w:rsid w:val="00EA6B94"/>
    <w:rsid w:val="00EA7FAC"/>
    <w:rsid w:val="00EB0510"/>
    <w:rsid w:val="00EC32AB"/>
    <w:rsid w:val="00EC4820"/>
    <w:rsid w:val="00ED0499"/>
    <w:rsid w:val="00ED0788"/>
    <w:rsid w:val="00ED16B2"/>
    <w:rsid w:val="00ED2DCB"/>
    <w:rsid w:val="00ED3264"/>
    <w:rsid w:val="00ED4BBD"/>
    <w:rsid w:val="00ED724E"/>
    <w:rsid w:val="00EE626E"/>
    <w:rsid w:val="00EE6A73"/>
    <w:rsid w:val="00EF5123"/>
    <w:rsid w:val="00EF67ED"/>
    <w:rsid w:val="00F0288C"/>
    <w:rsid w:val="00F035B3"/>
    <w:rsid w:val="00F04AD3"/>
    <w:rsid w:val="00F10DB7"/>
    <w:rsid w:val="00F11265"/>
    <w:rsid w:val="00F11E9B"/>
    <w:rsid w:val="00F12B9F"/>
    <w:rsid w:val="00F13070"/>
    <w:rsid w:val="00F2199C"/>
    <w:rsid w:val="00F2764F"/>
    <w:rsid w:val="00F313E1"/>
    <w:rsid w:val="00F42348"/>
    <w:rsid w:val="00F51085"/>
    <w:rsid w:val="00F52C4F"/>
    <w:rsid w:val="00F53979"/>
    <w:rsid w:val="00F5481B"/>
    <w:rsid w:val="00F55CC6"/>
    <w:rsid w:val="00F63D9B"/>
    <w:rsid w:val="00F6757F"/>
    <w:rsid w:val="00F7019B"/>
    <w:rsid w:val="00F721C7"/>
    <w:rsid w:val="00F72F8A"/>
    <w:rsid w:val="00F84B79"/>
    <w:rsid w:val="00F84C81"/>
    <w:rsid w:val="00F91CF3"/>
    <w:rsid w:val="00F92F29"/>
    <w:rsid w:val="00F951E3"/>
    <w:rsid w:val="00F958AD"/>
    <w:rsid w:val="00FA36AE"/>
    <w:rsid w:val="00FA3807"/>
    <w:rsid w:val="00FA5C42"/>
    <w:rsid w:val="00FB73FE"/>
    <w:rsid w:val="00FC3DFA"/>
    <w:rsid w:val="00FC4D2C"/>
    <w:rsid w:val="00FC59F5"/>
    <w:rsid w:val="00FC638A"/>
    <w:rsid w:val="00FD0FB3"/>
    <w:rsid w:val="00FD2F00"/>
    <w:rsid w:val="00FD3208"/>
    <w:rsid w:val="00FD4A25"/>
    <w:rsid w:val="00FE1479"/>
    <w:rsid w:val="00FF1170"/>
    <w:rsid w:val="00FF4D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28A"/>
    <w:rPr>
      <w:lang w:val="en-GB" w:eastAsia="en-GB"/>
    </w:rPr>
  </w:style>
  <w:style w:type="paragraph" w:styleId="Heading1">
    <w:name w:val="heading 1"/>
    <w:basedOn w:val="Normal"/>
    <w:next w:val="Normal"/>
    <w:qFormat/>
    <w:rsid w:val="00AB471F"/>
    <w:pPr>
      <w:keepNext/>
      <w:spacing w:before="240"/>
      <w:jc w:val="center"/>
      <w:outlineLvl w:val="0"/>
    </w:pPr>
    <w:rPr>
      <w:b/>
      <w:sz w:val="24"/>
      <w:lang w:val="fr-BE"/>
    </w:rPr>
  </w:style>
  <w:style w:type="paragraph" w:styleId="Heading2">
    <w:name w:val="heading 2"/>
    <w:basedOn w:val="Normal"/>
    <w:next w:val="Normal"/>
    <w:qFormat/>
    <w:rsid w:val="00AB471F"/>
    <w:pPr>
      <w:keepNext/>
      <w:tabs>
        <w:tab w:val="left" w:pos="426"/>
      </w:tabs>
      <w:outlineLvl w:val="1"/>
    </w:pPr>
    <w:rPr>
      <w:sz w:val="24"/>
      <w:lang w:val="fr-BE"/>
    </w:rPr>
  </w:style>
  <w:style w:type="paragraph" w:styleId="Heading3">
    <w:name w:val="heading 3"/>
    <w:basedOn w:val="Normal"/>
    <w:next w:val="Normal"/>
    <w:qFormat/>
    <w:rsid w:val="00AB471F"/>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471F"/>
    <w:pPr>
      <w:jc w:val="center"/>
    </w:pPr>
    <w:rPr>
      <w:b/>
      <w:sz w:val="28"/>
      <w:lang w:val="fr-BE"/>
    </w:rPr>
  </w:style>
  <w:style w:type="paragraph" w:styleId="Subtitle">
    <w:name w:val="Subtitle"/>
    <w:basedOn w:val="Normal"/>
    <w:qFormat/>
    <w:rsid w:val="00AB471F"/>
    <w:pPr>
      <w:jc w:val="center"/>
    </w:pPr>
    <w:rPr>
      <w:b/>
      <w:sz w:val="28"/>
      <w:lang w:val="fr-BE"/>
    </w:rPr>
  </w:style>
  <w:style w:type="paragraph" w:styleId="BodyTextIndent">
    <w:name w:val="Body Text Indent"/>
    <w:basedOn w:val="Normal"/>
    <w:link w:val="BodyTextIndentChar"/>
    <w:rsid w:val="00AB471F"/>
    <w:pPr>
      <w:tabs>
        <w:tab w:val="left" w:pos="567"/>
      </w:tabs>
      <w:spacing w:after="120"/>
      <w:ind w:left="567" w:hanging="567"/>
      <w:jc w:val="both"/>
    </w:pPr>
    <w:rPr>
      <w:sz w:val="24"/>
    </w:rPr>
  </w:style>
  <w:style w:type="paragraph" w:styleId="BodyText">
    <w:name w:val="Body Text"/>
    <w:basedOn w:val="Normal"/>
    <w:link w:val="BodyTextChar"/>
    <w:rsid w:val="00AB471F"/>
    <w:rPr>
      <w:sz w:val="24"/>
    </w:rPr>
  </w:style>
  <w:style w:type="paragraph" w:styleId="BodyTextIndent2">
    <w:name w:val="Body Text Indent 2"/>
    <w:basedOn w:val="Normal"/>
    <w:rsid w:val="00AB471F"/>
    <w:pPr>
      <w:tabs>
        <w:tab w:val="num" w:pos="567"/>
        <w:tab w:val="num" w:pos="2160"/>
      </w:tabs>
      <w:spacing w:after="240"/>
      <w:ind w:left="567" w:hanging="567"/>
      <w:jc w:val="both"/>
    </w:pPr>
    <w:rPr>
      <w:sz w:val="24"/>
      <w:u w:val="single"/>
    </w:rPr>
  </w:style>
  <w:style w:type="paragraph" w:styleId="BodyTextIndent3">
    <w:name w:val="Body Text Indent 3"/>
    <w:basedOn w:val="Normal"/>
    <w:rsid w:val="00AB471F"/>
    <w:pPr>
      <w:tabs>
        <w:tab w:val="left" w:pos="1276"/>
      </w:tabs>
      <w:spacing w:after="120"/>
      <w:ind w:left="1276" w:hanging="425"/>
      <w:jc w:val="both"/>
    </w:pPr>
    <w:rPr>
      <w:sz w:val="24"/>
    </w:rPr>
  </w:style>
  <w:style w:type="paragraph" w:styleId="BodyText2">
    <w:name w:val="Body Text 2"/>
    <w:basedOn w:val="Normal"/>
    <w:link w:val="BodyText2Char"/>
    <w:rsid w:val="00AB471F"/>
    <w:pPr>
      <w:tabs>
        <w:tab w:val="num" w:pos="567"/>
      </w:tabs>
      <w:jc w:val="both"/>
    </w:pPr>
    <w:rPr>
      <w:sz w:val="24"/>
    </w:rPr>
  </w:style>
  <w:style w:type="paragraph" w:customStyle="1" w:styleId="Text3">
    <w:name w:val="Text 3"/>
    <w:basedOn w:val="Normal"/>
    <w:rsid w:val="00AB471F"/>
    <w:pPr>
      <w:tabs>
        <w:tab w:val="left" w:pos="2302"/>
      </w:tabs>
      <w:spacing w:after="240"/>
      <w:ind w:left="1202"/>
      <w:jc w:val="both"/>
    </w:pPr>
    <w:rPr>
      <w:sz w:val="24"/>
    </w:rPr>
  </w:style>
  <w:style w:type="paragraph" w:styleId="Header">
    <w:name w:val="header"/>
    <w:basedOn w:val="Normal"/>
    <w:link w:val="HeaderChar"/>
    <w:uiPriority w:val="99"/>
    <w:rsid w:val="00AB471F"/>
    <w:pPr>
      <w:tabs>
        <w:tab w:val="center" w:pos="4320"/>
        <w:tab w:val="right" w:pos="8640"/>
      </w:tabs>
    </w:pPr>
  </w:style>
  <w:style w:type="paragraph" w:styleId="Footer">
    <w:name w:val="footer"/>
    <w:basedOn w:val="Normal"/>
    <w:rsid w:val="00AB471F"/>
    <w:pPr>
      <w:tabs>
        <w:tab w:val="center" w:pos="4320"/>
        <w:tab w:val="right" w:pos="8640"/>
      </w:tabs>
    </w:pPr>
  </w:style>
  <w:style w:type="character" w:styleId="PageNumber">
    <w:name w:val="page number"/>
    <w:basedOn w:val="DefaultParagraphFont"/>
    <w:rsid w:val="00AB471F"/>
  </w:style>
  <w:style w:type="paragraph" w:styleId="BodyText3">
    <w:name w:val="Body Text 3"/>
    <w:basedOn w:val="Normal"/>
    <w:rsid w:val="00AB471F"/>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AB471F"/>
    <w:rPr>
      <w:color w:val="0000FF"/>
      <w:u w:val="single"/>
    </w:rPr>
  </w:style>
  <w:style w:type="paragraph" w:customStyle="1" w:styleId="Blockquote">
    <w:name w:val="Blockquote"/>
    <w:basedOn w:val="Normal"/>
    <w:rsid w:val="00AB471F"/>
    <w:pPr>
      <w:widowControl w:val="0"/>
      <w:spacing w:before="100" w:after="100"/>
      <w:ind w:left="360" w:right="360"/>
    </w:pPr>
    <w:rPr>
      <w:snapToGrid w:val="0"/>
      <w:sz w:val="24"/>
      <w:lang w:val="en-US" w:eastAsia="en-US"/>
    </w:rPr>
  </w:style>
  <w:style w:type="character" w:styleId="Emphasis">
    <w:name w:val="Emphasis"/>
    <w:qFormat/>
    <w:rsid w:val="00AB471F"/>
    <w:rPr>
      <w:i/>
    </w:rPr>
  </w:style>
  <w:style w:type="character" w:styleId="Strong">
    <w:name w:val="Strong"/>
    <w:qFormat/>
    <w:rsid w:val="00AB471F"/>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character" w:styleId="IntenseReference">
    <w:name w:val="Intense Reference"/>
    <w:uiPriority w:val="32"/>
    <w:qFormat/>
    <w:rsid w:val="00BA1255"/>
    <w:rPr>
      <w:b/>
      <w:bCs/>
      <w:smallCaps/>
      <w:color w:val="5B9BD5"/>
      <w:spacing w:val="5"/>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2B2217"/>
    <w:pPr>
      <w:spacing w:after="60"/>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8222F7"/>
    <w:rPr>
      <w:sz w:val="16"/>
      <w:szCs w:val="16"/>
    </w:rPr>
  </w:style>
  <w:style w:type="paragraph" w:styleId="CommentText">
    <w:name w:val="annotation text"/>
    <w:basedOn w:val="Normal"/>
    <w:link w:val="CommentTextChar"/>
    <w:rsid w:val="008222F7"/>
  </w:style>
  <w:style w:type="character" w:customStyle="1" w:styleId="CommentTextChar">
    <w:name w:val="Comment Text Char"/>
    <w:basedOn w:val="DefaultParagraphFont"/>
    <w:link w:val="CommentText"/>
    <w:rsid w:val="008222F7"/>
  </w:style>
  <w:style w:type="paragraph" w:styleId="CommentSubject">
    <w:name w:val="annotation subject"/>
    <w:basedOn w:val="CommentText"/>
    <w:next w:val="CommentText"/>
    <w:link w:val="CommentSubjectChar"/>
    <w:rsid w:val="008222F7"/>
    <w:rPr>
      <w:b/>
      <w:bCs/>
    </w:rPr>
  </w:style>
  <w:style w:type="character" w:customStyle="1" w:styleId="CommentSubjectChar">
    <w:name w:val="Comment Subject Char"/>
    <w:link w:val="CommentSubject"/>
    <w:rsid w:val="008222F7"/>
    <w:rPr>
      <w:b/>
      <w:bCs/>
    </w:rPr>
  </w:style>
  <w:style w:type="paragraph" w:styleId="Revision">
    <w:name w:val="Revision"/>
    <w:hidden/>
    <w:uiPriority w:val="99"/>
    <w:semiHidden/>
    <w:rsid w:val="008222F7"/>
    <w:rPr>
      <w:lang w:val="en-GB" w:eastAsia="en-GB"/>
    </w:rPr>
  </w:style>
  <w:style w:type="character" w:customStyle="1" w:styleId="BodyTextChar">
    <w:name w:val="Body Text Char"/>
    <w:link w:val="BodyText"/>
    <w:rsid w:val="00DF3566"/>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395A65"/>
  </w:style>
  <w:style w:type="paragraph" w:customStyle="1" w:styleId="Numbered">
    <w:name w:val="Numbered"/>
    <w:basedOn w:val="Normal"/>
    <w:link w:val="NumberedChar"/>
    <w:qFormat/>
    <w:rsid w:val="0061177F"/>
    <w:pPr>
      <w:numPr>
        <w:numId w:val="49"/>
      </w:numPr>
      <w:jc w:val="both"/>
    </w:pPr>
    <w:rPr>
      <w:sz w:val="24"/>
      <w:szCs w:val="24"/>
    </w:rPr>
  </w:style>
  <w:style w:type="character" w:customStyle="1" w:styleId="NumberedChar">
    <w:name w:val="Numbered Char"/>
    <w:link w:val="Numbered"/>
    <w:rsid w:val="0061177F"/>
    <w:rPr>
      <w:sz w:val="24"/>
      <w:szCs w:val="24"/>
    </w:rPr>
  </w:style>
  <w:style w:type="paragraph" w:customStyle="1" w:styleId="PRAGHeading2">
    <w:name w:val="PRAG Heading 2"/>
    <w:basedOn w:val="Normal"/>
    <w:rsid w:val="00D4662E"/>
    <w:pPr>
      <w:widowControl w:val="0"/>
      <w:numPr>
        <w:numId w:val="50"/>
      </w:numPr>
      <w:spacing w:before="100" w:after="100"/>
    </w:pPr>
    <w:rPr>
      <w:snapToGrid w:val="0"/>
      <w:sz w:val="24"/>
      <w:lang w:val="fr-FR" w:eastAsia="en-US"/>
    </w:rPr>
  </w:style>
  <w:style w:type="paragraph" w:customStyle="1" w:styleId="Text1">
    <w:name w:val="Text 1"/>
    <w:basedOn w:val="Normal"/>
    <w:link w:val="Text1Char"/>
    <w:qFormat/>
    <w:rsid w:val="00EC4820"/>
    <w:pPr>
      <w:spacing w:before="100" w:beforeAutospacing="1" w:after="100" w:afterAutospacing="1"/>
      <w:jc w:val="both"/>
    </w:pPr>
    <w:rPr>
      <w:b/>
      <w:sz w:val="24"/>
      <w:szCs w:val="24"/>
    </w:rPr>
  </w:style>
  <w:style w:type="character" w:customStyle="1" w:styleId="Text1Char">
    <w:name w:val="Text 1 Char"/>
    <w:link w:val="Text1"/>
    <w:rsid w:val="00EC4820"/>
    <w:rPr>
      <w:b/>
      <w:sz w:val="24"/>
      <w:szCs w:val="24"/>
    </w:rPr>
  </w:style>
  <w:style w:type="character" w:customStyle="1" w:styleId="BodyTextIndentChar">
    <w:name w:val="Body Text Indent Char"/>
    <w:link w:val="BodyTextIndent"/>
    <w:rsid w:val="00723F89"/>
    <w:rPr>
      <w:sz w:val="24"/>
    </w:rPr>
  </w:style>
  <w:style w:type="character" w:customStyle="1" w:styleId="HeaderChar">
    <w:name w:val="Header Char"/>
    <w:link w:val="Header"/>
    <w:uiPriority w:val="99"/>
    <w:rsid w:val="002A75C6"/>
  </w:style>
  <w:style w:type="paragraph" w:customStyle="1" w:styleId="Default">
    <w:name w:val="Default"/>
    <w:rsid w:val="00384546"/>
    <w:pPr>
      <w:autoSpaceDE w:val="0"/>
      <w:autoSpaceDN w:val="0"/>
      <w:adjustRightInd w:val="0"/>
    </w:pPr>
    <w:rPr>
      <w:color w:val="000000"/>
      <w:sz w:val="24"/>
      <w:szCs w:val="24"/>
      <w:lang w:val="en-US" w:eastAsia="en-US"/>
    </w:rPr>
  </w:style>
  <w:style w:type="paragraph" w:styleId="NormalWeb">
    <w:name w:val="Normal (Web)"/>
    <w:basedOn w:val="Normal"/>
    <w:uiPriority w:val="99"/>
    <w:unhideWhenUsed/>
    <w:rsid w:val="00384546"/>
    <w:pPr>
      <w:spacing w:before="100" w:beforeAutospacing="1" w:after="100" w:afterAutospacing="1"/>
    </w:pPr>
    <w:rPr>
      <w:sz w:val="24"/>
      <w:szCs w:val="24"/>
      <w:lang w:val="en-US" w:eastAsia="en-US"/>
    </w:rPr>
  </w:style>
  <w:style w:type="character" w:customStyle="1" w:styleId="UnresolvedMention">
    <w:name w:val="Unresolved Mention"/>
    <w:basedOn w:val="DefaultParagraphFont"/>
    <w:uiPriority w:val="99"/>
    <w:semiHidden/>
    <w:unhideWhenUsed/>
    <w:rsid w:val="004E2DA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722484293">
      <w:bodyDiv w:val="1"/>
      <w:marLeft w:val="0"/>
      <w:marRight w:val="0"/>
      <w:marTop w:val="0"/>
      <w:marBottom w:val="0"/>
      <w:divBdr>
        <w:top w:val="none" w:sz="0" w:space="0" w:color="auto"/>
        <w:left w:val="none" w:sz="0" w:space="0" w:color="auto"/>
        <w:bottom w:val="none" w:sz="0" w:space="0" w:color="auto"/>
        <w:right w:val="none" w:sz="0" w:space="0" w:color="auto"/>
      </w:divBdr>
    </w:div>
    <w:div w:id="770903570">
      <w:bodyDiv w:val="1"/>
      <w:marLeft w:val="0"/>
      <w:marRight w:val="0"/>
      <w:marTop w:val="0"/>
      <w:marBottom w:val="0"/>
      <w:divBdr>
        <w:top w:val="none" w:sz="0" w:space="0" w:color="auto"/>
        <w:left w:val="none" w:sz="0" w:space="0" w:color="auto"/>
        <w:bottom w:val="none" w:sz="0" w:space="0" w:color="auto"/>
        <w:right w:val="none" w:sz="0" w:space="0" w:color="auto"/>
      </w:divBdr>
    </w:div>
    <w:div w:id="900793656">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035471140">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718698738">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3313824">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 w:id="1948392608">
      <w:bodyDiv w:val="1"/>
      <w:marLeft w:val="0"/>
      <w:marRight w:val="0"/>
      <w:marTop w:val="0"/>
      <w:marBottom w:val="0"/>
      <w:divBdr>
        <w:top w:val="none" w:sz="0" w:space="0" w:color="auto"/>
        <w:left w:val="none" w:sz="0" w:space="0" w:color="auto"/>
        <w:bottom w:val="none" w:sz="0" w:space="0" w:color="auto"/>
        <w:right w:val="none" w:sz="0" w:space="0" w:color="auto"/>
      </w:divBdr>
    </w:div>
    <w:div w:id="2105569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3.+Service+Contrac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ibra.gov.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bra.gov.a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D29A2-91D5-46DC-BAB6-AD1294BE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35982</CharactersWithSpaces>
  <SharedDoc>false</SharedDoc>
  <HLinks>
    <vt:vector size="48" baseType="variant">
      <vt:variant>
        <vt:i4>4784161</vt:i4>
      </vt:variant>
      <vt:variant>
        <vt:i4>30</vt:i4>
      </vt:variant>
      <vt:variant>
        <vt:i4>0</vt:i4>
      </vt:variant>
      <vt:variant>
        <vt:i4>5</vt:i4>
      </vt:variant>
      <vt:variant>
        <vt:lpwstr>http://ec.europa.eu/budget/explained/management/protecting/protect_en.cfm</vt:lpwstr>
      </vt:variant>
      <vt:variant>
        <vt:lpwstr/>
      </vt:variant>
      <vt:variant>
        <vt:i4>5308446</vt:i4>
      </vt:variant>
      <vt:variant>
        <vt:i4>27</vt:i4>
      </vt:variant>
      <vt:variant>
        <vt:i4>0</vt:i4>
      </vt:variant>
      <vt:variant>
        <vt:i4>5</vt:i4>
      </vt:variant>
      <vt:variant>
        <vt:lpwstr>http://ec.europa.eu/europeaid/prag/annexes.do?chapterTitleCode=A</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IT</cp:lastModifiedBy>
  <cp:revision>6</cp:revision>
  <cp:lastPrinted>2018-07-03T12:42:00Z</cp:lastPrinted>
  <dcterms:created xsi:type="dcterms:W3CDTF">2025-04-01T11:20:00Z</dcterms:created>
  <dcterms:modified xsi:type="dcterms:W3CDTF">2025-04-30T14:09:00Z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