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5D" w:rsidRPr="00814F57" w:rsidRDefault="0080025D" w:rsidP="0080025D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814F57">
        <w:rPr>
          <w:rFonts w:ascii="Arial" w:eastAsia="Times New Roman" w:hAnsi="Arial" w:cs="Arial"/>
          <w:b/>
          <w:bCs/>
          <w:kern w:val="36"/>
          <w:sz w:val="28"/>
          <w:szCs w:val="20"/>
        </w:rPr>
        <w:t>Legjislacioni dhe aktet e brendshme rregullatore</w:t>
      </w:r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Fusha e organizimit dhe funksionimit të bashkisë</w:t>
      </w:r>
      <w:r w:rsidRPr="00814F57">
        <w:rPr>
          <w:rFonts w:ascii="Arial" w:eastAsia="Times New Roman" w:hAnsi="Arial" w:cs="Arial"/>
          <w:sz w:val="20"/>
          <w:szCs w:val="20"/>
        </w:rPr>
        <w:br/>
        <w:t>Kushtetuta e Republikës së Shqipërisë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nr.44/2015 “Kodi i Procedurave Administrative të Republikës së Shqipërisë”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Nr.7850 datë.29.7.1994 Kodi Civil i Republikës së Shqipërisë,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Nr.8116datë.29.03.1996 Kodi i Procedurës Civile i Republikës së Shqipërisë,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 139/2015 “Për vetëqeverisjen vendore”.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Ligji Nr.9154, datë 6.11.2003 "Për Arkivat"</w:t>
      </w:r>
    </w:p>
    <w:p w:rsidR="0080025D" w:rsidRPr="00814F57" w:rsidRDefault="00791DDE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hyperlink r:id="rId4" w:history="1">
        <w:r w:rsidR="0080025D" w:rsidRPr="00814F57">
          <w:rPr>
            <w:rStyle w:val="Strong"/>
            <w:rFonts w:ascii="Arial" w:hAnsi="Arial" w:cs="Arial"/>
            <w:b w:val="0"/>
            <w:sz w:val="20"/>
            <w:szCs w:val="20"/>
            <w:bdr w:val="none" w:sz="0" w:space="0" w:color="auto" w:frame="1"/>
          </w:rPr>
          <w:t>Ligji 115/2014, “Për Ndarjen Administrativo-Territoriale të njësive të qeverisjes vendore në RSH</w:t>
        </w:r>
        <w:r w:rsidR="0080025D" w:rsidRPr="00814F57">
          <w:rPr>
            <w:rStyle w:val="Strong"/>
            <w:rFonts w:ascii="Arial" w:hAnsi="Arial" w:cs="Arial"/>
            <w:sz w:val="20"/>
            <w:szCs w:val="20"/>
            <w:bdr w:val="none" w:sz="0" w:space="0" w:color="auto" w:frame="1"/>
          </w:rPr>
          <w:t>”</w:t>
        </w:r>
      </w:hyperlink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Fusha e veprimtarisë ekonomiko-finaciare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68/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2017 ”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>Për financat e veteqeverisjes vendore”,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 9936, datё 26.06.2008, “Pёr menaxhimin e sistemit buxhetor nё Republikёn e Shqipёrisё”, të ndryshuar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Ligji nr. 10296, datë 08.07.2010 “Për menaxhimin financiar dhe kontrollin”, të ndryshuar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Udhëzimi i Ministrisë së Financave dhe Ekonomisë nr. 23 datë 30.07.2018 “Për procedurat standarte të përgatitjes së programit buxhetor afatmesem të NJQV”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Udhëzimi i Ministrisë së Financave dhe Ekonomisë nr. 9 datë 20.03.2018 “Për procedurat standarde të zbatimit te buxhetit”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;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Ligiit nr,9228, date 29.04.2004, "Per kontabilitetin dhe pasqyrat financiare",</w:t>
      </w:r>
      <w:r w:rsidRPr="00814F57">
        <w:rPr>
          <w:rFonts w:ascii="Arial" w:eastAsia="Times New Roman" w:hAnsi="Arial" w:cs="Arial"/>
          <w:sz w:val="20"/>
          <w:szCs w:val="20"/>
        </w:rPr>
        <w:br/>
        <w:t>Udhëzim nr. 8, datë 9.3.2018 “Për procedurat e përgatitjes, paraqitjes dhe raportimit të pasqyrave financiare vjetore në njësitë e qeverisjes së përgjithshme”</w:t>
      </w:r>
      <w:r w:rsidRPr="00814F57">
        <w:rPr>
          <w:rFonts w:ascii="Arial" w:eastAsia="Times New Roman" w:hAnsi="Arial" w:cs="Arial"/>
          <w:sz w:val="20"/>
          <w:szCs w:val="20"/>
        </w:rPr>
        <w:br/>
        <w:t xml:space="preserve">Udhëzimin Nr.30, datë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27.12.2011 ,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“Për menaxhimin e aktiveve të njësive të qeverisjes vendore”,i ndryshuar;</w:t>
      </w:r>
      <w:r w:rsidRPr="00814F57">
        <w:rPr>
          <w:rFonts w:ascii="Arial" w:eastAsia="Times New Roman" w:hAnsi="Arial" w:cs="Arial"/>
          <w:sz w:val="20"/>
          <w:szCs w:val="20"/>
        </w:rPr>
        <w:br/>
        <w:t>Udhëzimin Nr 16, datë 20.07.2016 “ Për përgjegjëesitë e kordinatorit të menaxhimit financiar dhe kontrollit të riskut në njësinë publike”;</w:t>
      </w:r>
      <w:r w:rsidRPr="00814F57">
        <w:rPr>
          <w:rFonts w:ascii="Arial" w:eastAsia="Times New Roman" w:hAnsi="Arial" w:cs="Arial"/>
          <w:sz w:val="20"/>
          <w:szCs w:val="20"/>
        </w:rPr>
        <w:br/>
        <w:t>Udhëzim Nr.21, date 25.10.2016 “Për nëpunësit zbatues të të gjitha niveleve”.</w:t>
      </w:r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Ligji Nr.8743 datë.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22.2.200 “Për pronat e paluajtshme të shtetit”,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nr.8744 dt.22.2.2001“Për transferimin e pronave të paluajtshme publike të shtetit në njësitë e qeverisjes vendore”,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VKM nr.500,dt.14.8.2001“Për inventarizimin e pronave të paluajtshme shtetërore dhe transferimin e pronave në njësitë e qeverisjes vendore”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VKM Nr.54, datë.05.02.2014 “Per përcaktimin e kritereve, procedurës dhe mënyrës së dhënies me qira, enfiteozë apo kontrata të tjera të pasurisë shtetërore”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Nr.33/2012 “Për regjistrimin e pasurive të paluajtshme”, te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VKM Nr.745,datë 24.10.2012“Për proçedurën e regjistrimit të pasurive të paluajtshme për të cilat zotërohen dokumente të ligjshme pronësie por nuk kanë të përcaktuar sipërfaqen“</w:t>
      </w:r>
      <w:r w:rsidRPr="00814F57">
        <w:rPr>
          <w:rFonts w:ascii="Arial" w:eastAsia="Times New Roman" w:hAnsi="Arial" w:cs="Arial"/>
          <w:sz w:val="20"/>
          <w:szCs w:val="20"/>
        </w:rPr>
        <w:br/>
        <w:t>Ligji Nr 9482, datë 03.04.2006 „Për legalizimin urbanizimin dhe integrimin e ndërtimeve pa leje“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 9901 datë.14.04.2008 „Për shoqëritë tregtare“ te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Nr.9874 datë.14.02.2008 ``Për Ankandin Publik``,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VKM Nr.1719,datë 17.12.2008 “Për miratimin e rregullave të Ankandit Publik”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 xml:space="preserve">Ligji Nr.10296 datë.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08.07.2010``Për Menaxhimin financiar dhe kontrollin``,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 9936 datë.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26.06.2008 „Për Menaxhimin e Sistemit Buxhetor në R.Sh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“ të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109/2017 `` Për buxhetin e vitit 2018``.</w:t>
      </w:r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Udhëzim nr.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30, datë 27.12.2011 `` Për menaxhimin e aktiveve në njësitë e sektorit publik``,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Nr.8561 datë.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22.12.1999 „Për shpronsimet dhe marrjen në përdorim të përkohshëm të pasurise pronë private për interes publik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“ te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Nr.7652,datë 23.12.1992,“Për privatizimin e banesave shtetërore”,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 xml:space="preserve">VKM Nr. 97.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Datë 03.02.2008 “Për proçedurat e privatizimit të banesave objekt i ligjit 7652, datë 23.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12.1992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,“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>Për privatizimin e banesave shtetërore” dhe ligjit 9321, datë 25.11.2004 ”Për privatizimin e banesave dhe objekteve të kthyera në banesa me fondet të shoqërive dhe ndërmarrjeve shtetërore” .</w:t>
      </w:r>
      <w:r w:rsidRPr="00814F57">
        <w:rPr>
          <w:rFonts w:ascii="Arial" w:eastAsia="Times New Roman" w:hAnsi="Arial" w:cs="Arial"/>
          <w:sz w:val="20"/>
          <w:szCs w:val="20"/>
        </w:rPr>
        <w:br/>
        <w:t>Ligji Nr 9975 datë 28.07.2008 “Për taksat kombëtare”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9632, date 30.10.2006 "Për sistemin e taksave vendore" të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Udhëzim,Nr.33/2014 “Për përcaktimin e tarifës së Shërbimit për veprime e shërbime të administratës gjyqësore , Ministrisë së Drejtësisë, Shërbimit përmbarimor shtetëror, Prokurorisë dhe Noterisë”.</w:t>
      </w:r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>Fusha e qeverisjes së mirë vendore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nr.152/2013 "Për Nëpunësin Civil"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nr.9131 datë 08.09.2003 "Për Rregullat e Etikës në Administratën Publike"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nr.119/2014 “Për të Drejtën e Informimit”</w:t>
      </w:r>
      <w:r w:rsidRPr="00814F57">
        <w:rPr>
          <w:rFonts w:ascii="Arial" w:eastAsia="Times New Roman" w:hAnsi="Arial" w:cs="Arial"/>
          <w:sz w:val="20"/>
          <w:szCs w:val="20"/>
        </w:rPr>
        <w:br/>
        <w:t>Ligjin nr.146/2014 “Për njoftimin dhe konsultimin publik”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nr.9887 datë 10/03/2008,“Për mbrojtjen e të dhënave personale”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nr.9367 datë 07.04.2005 "Për parandalimin e konfliktit të interesave në ushtrimin e funksioneve publike" i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nr.10279 datë 20/05/2013 “Për Kundërvajtjet Administrative”</w:t>
      </w:r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Fusha e infrastrukturës dhe shërbimeve publike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107/2014 "Mbi Planifikimin dhe Zhvillimin e Territorit"</w:t>
      </w:r>
      <w:r w:rsidRPr="00814F57">
        <w:rPr>
          <w:rFonts w:ascii="Arial" w:eastAsia="Times New Roman" w:hAnsi="Arial" w:cs="Arial"/>
          <w:sz w:val="20"/>
          <w:szCs w:val="20"/>
        </w:rPr>
        <w:br/>
        <w:t>VKM 671, datë 29/07/2015 "Për miratimin e rregullores së planifikimit të territorit"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nr.175/2011 "Për planin kombëtar të menaxhimit të integruar të mbetjeve"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VKM nr.319/2018 "Llogaritja e kostos për menaxhimin e integruar të mbetjeve",</w:t>
      </w:r>
      <w:r w:rsidRPr="00814F57">
        <w:rPr>
          <w:rFonts w:ascii="Arial" w:eastAsia="Times New Roman" w:hAnsi="Arial" w:cs="Arial"/>
          <w:sz w:val="20"/>
          <w:szCs w:val="20"/>
        </w:rPr>
        <w:br/>
        <w:t>VKM nr 915/2015 "Për transferimin në pronësi nga Këshillat e Qarqeve tek bashkitë"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nr.9220/2004 “Për administrimin e shërbimit të varrimit “</w:t>
      </w:r>
      <w:r w:rsidRPr="00814F57">
        <w:rPr>
          <w:rFonts w:ascii="Arial" w:eastAsia="Times New Roman" w:hAnsi="Arial" w:cs="Arial"/>
          <w:sz w:val="20"/>
          <w:szCs w:val="20"/>
        </w:rPr>
        <w:br/>
        <w:t xml:space="preserve">VKM nr. 712/2014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“ Për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projektimin dhe ndërtimin e varrezave në Republikën e Shqipërisë "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nr.8378 ,"Kodi rrugor i Republikës së Shqipërisë" i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nr.8308, "Pë transportet rrugore " i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nr.8450, "Për përpunimin, transportimin dhe tregtimin e naftës,të gazit dhe nënprodukteve të tyre"</w:t>
      </w:r>
      <w:r w:rsidRPr="00814F57">
        <w:rPr>
          <w:rFonts w:ascii="Arial" w:eastAsia="Times New Roman" w:hAnsi="Arial" w:cs="Arial"/>
          <w:sz w:val="20"/>
          <w:szCs w:val="20"/>
        </w:rPr>
        <w:br/>
        <w:t xml:space="preserve">VKM nr.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970, "Për përcaktimin e procedurave dhe të kushteve për dhënien e licencave për tregtimin e naftës bruto dhe nënprodukteve të saj" i ndryshuar.</w:t>
      </w:r>
      <w:proofErr w:type="gramEnd"/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Fusha e shërbimeve sociale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121/2016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“ Për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Shërbimet e Kujdesit Shoqëror në Republikën e Shqipërisë”;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 18/2017 “Për të Drejtat dhe Mbrojtjen e Fëmijës”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;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Ligji nr. 9669, datë 18.12.2006 “Për masat ndaj dhunës në marrëdhëniet familjare”, i ndryshuar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;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 xml:space="preserve">Ligji nr.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47/ 2018 “Për disa shtesa dhe ndryshime në ligjin nr.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nr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>. 9669, datë 18.12.2006 “Për masat ndaj dhunës në marrëdhëniet familjare”, i ndryshuar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” ;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Ligji nr. 8153, datë 31.10.1996 “Për Statusin e e Jetimit”, i ndryshuar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;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Ligji 37/2017 “Kodi i Drejtësisë për të miturit”</w:t>
      </w:r>
      <w:r w:rsidRPr="00814F57">
        <w:rPr>
          <w:rFonts w:ascii="Arial" w:eastAsia="Times New Roman" w:hAnsi="Arial" w:cs="Arial"/>
          <w:sz w:val="20"/>
          <w:szCs w:val="20"/>
        </w:rPr>
        <w:br/>
        <w:t>VKM nr. 149, datë 13.3.2018 “për kriteret, dokumentacionin dhe proçedurat per evidentimin e familjes kujdestare për fëmijët pa kujdes prindëror dhe masës së financimit për shpenzimet e fëmijës së vendosur në familje kujdestare”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;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VKM nr. 578, datë 3.10.2018 “Për proçedurat e referimit e të menaxhimit të rastit, hartimin dhe përmbajtjen e planit individual të mbrojtjes, financimin e shpenzimeve për zbatimin etij, si dhe zbatimin e masave të mbrojtjes”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;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VKM nr. 518, datë 4.9.2018 “Për shërbimet e kujdesit shoqëror komunitar e rezidencial, kriteret, procedurat për për përfitimin e tyre dhe masën e shumës për shpenzime personal për përfituesit e shërbimit të organizuar”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;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 xml:space="preserve">Ligji nr.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22/2018 “Për strehimin social”.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Ligji Nr.9355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,datë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10.03.2005, “Për Ndihmën dhe Shërbimet Shoqërore", i ndryshuar.</w:t>
      </w:r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Ligji Nr.8626, datë 22.6.2000 "Statusi i invalidit paraplegjik dhe tetraplegjik", i ndryshuar.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Ligji Nr.8098, datë 28.03.1996 "Për statusin e të vërbërit"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,i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ndryshuar.</w:t>
      </w:r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Ligji nr.7889, datë 14.12.1994 “Statusi i invalidit"</w:t>
      </w:r>
      <w:r w:rsidRPr="00814F57">
        <w:rPr>
          <w:rFonts w:ascii="Arial" w:eastAsia="Times New Roman" w:hAnsi="Arial" w:cs="Arial"/>
          <w:sz w:val="20"/>
          <w:szCs w:val="20"/>
        </w:rPr>
        <w:br/>
        <w:t>VKM Nr. 955 dt.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07.12.2016 ”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>Për përcaktimin e kritereve të procedurave, dokumentacionit dhe masës së perfitimit të ndihmës ekonomik”, i ndryshuar.</w:t>
      </w:r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VKM nr.277 date 18.06.1997 "Për përfitimet nga statusi i të verbrit", i ndryshuar</w:t>
      </w:r>
      <w:r w:rsidRPr="00814F57">
        <w:rPr>
          <w:rFonts w:ascii="Arial" w:eastAsia="Times New Roman" w:hAnsi="Arial" w:cs="Arial"/>
          <w:sz w:val="20"/>
          <w:szCs w:val="20"/>
        </w:rPr>
        <w:br/>
        <w:t>VKM nr.31, datë 20.1.2001 “Për përfitimet nga statusi i invalidit, paraplegjik dhe tetraplegjik”, i ndryshuar.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VKM nr.618 date 07.09.2006 "Për përcaktimin e kritereve, të dokumentacionit dhe masës së përfitimit të pagesës për përsonat me aftësi të kufizuar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" 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i ndryshuar.</w:t>
      </w:r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VKM nr.869, datë 18.6.2008 ‘Për zbatimin e ligjit nr.7889, datë 14.12.1994 “Statusi i invalidit”, i ndryshuar.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Udhëzim nr.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3 datë 17.02.2017 “Mbi zbatimin e vendimit nr.955 datë 07.12.2016 të Keshillit te ministrave.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Udhëzim nr.4 datë 17.02.2017 “Për përllogaritjen e perfitimit të ndihmes ekonomike”, i ndryshuar.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Udhëzimit nr.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5 datë 17.02.2017 “Për përdorimin e fondit te kushtezuar per bllok ndihmen ekonomike deri ne 6%” i ndryshuar.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Udhëzimi nr.8 datë 25.2.2015 “Për planifikimin e fondeve për ndihmën ekonomike”, i ndryshuar.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lastRenderedPageBreak/>
        <w:t>Udhëzim i Ministrit Nr.2365, datë 26.11.2008 “Mbi zbatimin e Vendimit Nr.277, datë 13.06.1997 “Për përfitimet nga statusi i të verbërit”.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Udhëzim nr.19, datë 30.08.2016 “Mbi zbatimin e vendimit nr.31, datë 20.01.2001, të këshillit të ministrave, “Për përfitmin nga statusi i invalidit, paraplegjik dhe tetraplegjik”, të ndryshuar”.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Udhëzim nr.17, datë 30.08.2016 “Mbi zbatimin e vendimit nr.618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,datë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07.09.2006, të këshillit të ministrave për përcaktimin e kritereve të dokumentacionit dhe masës së përfitimit të pagesës për personat me af</w:t>
      </w:r>
      <w:r w:rsidR="0053539F" w:rsidRPr="00814F57">
        <w:rPr>
          <w:rFonts w:ascii="Arial" w:eastAsia="Times New Roman" w:hAnsi="Arial" w:cs="Arial"/>
          <w:sz w:val="20"/>
          <w:szCs w:val="20"/>
        </w:rPr>
        <w:t>tësi të kufizuar”,të ndryshuar.</w:t>
      </w:r>
      <w:r w:rsidRPr="00814F57">
        <w:rPr>
          <w:rFonts w:ascii="Arial" w:eastAsia="Times New Roman" w:hAnsi="Arial" w:cs="Arial"/>
          <w:sz w:val="20"/>
          <w:szCs w:val="20"/>
        </w:rPr>
        <w:br/>
      </w:r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Fusha e kulturës, sportit dhe shërbimeve argëtuese</w:t>
      </w:r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4F5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Ligji.</w:t>
      </w:r>
      <w:proofErr w:type="gramEnd"/>
      <w:r w:rsidRPr="00814F5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Nr. 79/2017 “Për Sportin"</w:t>
      </w:r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Fusha e mbrojtjes së mjedisit</w:t>
      </w:r>
      <w:r w:rsidRPr="00814F57">
        <w:rPr>
          <w:rFonts w:ascii="Arial" w:eastAsia="Times New Roman" w:hAnsi="Arial" w:cs="Arial"/>
          <w:sz w:val="20"/>
          <w:szCs w:val="20"/>
        </w:rPr>
        <w:br/>
        <w:t>Ligj nr.9385, datë 04.05.2005 “Për pyjet dhe shërbimin pyjor në R.SH”, i ndryshuar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;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Ligj nr.9693 datë 19.03.2007 “Për fondin kullosor”, i ndryshuar;</w:t>
      </w:r>
      <w:r w:rsidRPr="00814F57">
        <w:rPr>
          <w:rFonts w:ascii="Arial" w:eastAsia="Times New Roman" w:hAnsi="Arial" w:cs="Arial"/>
          <w:sz w:val="20"/>
          <w:szCs w:val="20"/>
        </w:rPr>
        <w:br/>
        <w:t>Udhëzim i Ministrit të Mjedisit nr.1, datë 09.06.2016.</w:t>
      </w:r>
      <w:r w:rsidRPr="00814F57">
        <w:rPr>
          <w:rFonts w:ascii="Arial" w:eastAsia="Times New Roman" w:hAnsi="Arial" w:cs="Arial"/>
          <w:sz w:val="20"/>
          <w:szCs w:val="20"/>
        </w:rPr>
        <w:br/>
        <w:t>Ligj nr.9774, datë 12.07.2007 “Për vlerësimin dhe administrimin e zhurmës në mjedis” i ndryshuar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Ligj nr.10448, datëv 14.07.2011 “Për lejet e mjedisit”, i ndryshuar; “VKM nr.587, datë 07.07.2010 “Për monitorimin dhe kontrollin e nivelit të zhurmave në qendrat urbane e turistike”;</w:t>
      </w:r>
      <w:r w:rsidRPr="00814F57">
        <w:rPr>
          <w:rFonts w:ascii="Arial" w:eastAsia="Times New Roman" w:hAnsi="Arial" w:cs="Arial"/>
          <w:sz w:val="20"/>
          <w:szCs w:val="20"/>
        </w:rPr>
        <w:br/>
        <w:t>Udhëzim nr.8, datë 27.11.2007 “Për nivelin kufi të zhurmave në mjedise të caktuara”.</w:t>
      </w:r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Fusha e bujqësisë, zhvillimit rural, pyjeve dhe kullotave publike, natyrës dhe biodiversitetit</w:t>
      </w:r>
      <w:r w:rsidRPr="00814F57">
        <w:rPr>
          <w:rFonts w:ascii="Arial" w:eastAsia="Times New Roman" w:hAnsi="Arial" w:cs="Arial"/>
          <w:sz w:val="20"/>
          <w:szCs w:val="20"/>
        </w:rPr>
        <w:br/>
        <w:t>Ligj nr.33/2012 “Për regjistrimin e pasurive të paluajtëshme”,</w:t>
      </w:r>
      <w:r w:rsidRPr="00814F57">
        <w:rPr>
          <w:rFonts w:ascii="Arial" w:eastAsia="Times New Roman" w:hAnsi="Arial" w:cs="Arial"/>
          <w:sz w:val="20"/>
          <w:szCs w:val="20"/>
        </w:rPr>
        <w:br/>
        <w:t>VKM nr.994, datë 09.12.2015 “Pë proceduren e regjistrimit të AMTP-ve.</w:t>
      </w:r>
      <w:r w:rsidRPr="00814F57">
        <w:rPr>
          <w:rFonts w:ascii="Arial" w:eastAsia="Times New Roman" w:hAnsi="Arial" w:cs="Arial"/>
          <w:sz w:val="20"/>
          <w:szCs w:val="20"/>
        </w:rPr>
        <w:br/>
        <w:t>Ligj 171/2014 “Për përfundimin e proçesit të kalimit të tokës bujqësore të ish ndërmarrjeve bujqësore në pronësi të përfituesve”,</w:t>
      </w:r>
      <w:r w:rsidRPr="00814F57">
        <w:rPr>
          <w:rFonts w:ascii="Arial" w:eastAsia="Times New Roman" w:hAnsi="Arial" w:cs="Arial"/>
          <w:sz w:val="20"/>
          <w:szCs w:val="20"/>
        </w:rPr>
        <w:br/>
        <w:t>VKM nr.337, datë 22.04.2015 “Për përcaktimin e proçedurave të kalimit të tokës bujqësore të ish ndërmarrjeve bujqësore në pronësi të përfituesve”,</w:t>
      </w:r>
      <w:r w:rsidRPr="00814F57">
        <w:rPr>
          <w:rFonts w:ascii="Arial" w:eastAsia="Times New Roman" w:hAnsi="Arial" w:cs="Arial"/>
          <w:sz w:val="20"/>
          <w:szCs w:val="20"/>
        </w:rPr>
        <w:br/>
        <w:t>VKM nr.253, datë 06.03.2013 “Për proçedurat e plotësimit të akteve të marrjes në pronësi për familjet bujqësore në fshatrat e ish kooperativave bujqësore”</w:t>
      </w:r>
      <w:r w:rsidRPr="00814F57">
        <w:rPr>
          <w:rFonts w:ascii="Arial" w:eastAsia="Times New Roman" w:hAnsi="Arial" w:cs="Arial"/>
          <w:sz w:val="20"/>
          <w:szCs w:val="20"/>
        </w:rPr>
        <w:br/>
        <w:t>Ligj nr.8337, datë 30.04.1998 “Për kalimin në pronësi të tokës bujqësore, pyjore, livadhve dhe kullotave”,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 9734, datë 14.5.2007 “Për Turizmin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” 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i ndryshuar,</w:t>
      </w:r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Fusha e zhvillimit ekonomik vendor</w:t>
      </w:r>
      <w:r w:rsidRPr="00814F57">
        <w:rPr>
          <w:rFonts w:ascii="Arial" w:eastAsia="Times New Roman" w:hAnsi="Arial" w:cs="Arial"/>
          <w:sz w:val="20"/>
          <w:szCs w:val="20"/>
        </w:rPr>
        <w:br/>
        <w:t>Ligji nr.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9936, datё 26.06.2008, “Pёr menaxhimin e sistemit buxhetor nё Republikёn e Shqipёrisё”, të ndryshuar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Ligji nr. 10296, datë 08.07.2010 “Për menaxhimin financiar dhe kontrollin”, të ndryshuar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Udhëzimi i Ministrisë së Financave dhe Ekonomisë nr. 23 datë 30.07.2018 “Për procedurat standarte të përgatitjes së programit buxhetor afatmesem të NJQV”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Udhëzimi i Ministrisë së Financave dhe Ekonomisë nr. 9 datë 20.03.2018 “Për procedurat standarde të zbatimit te buxhetit”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;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br/>
        <w:t>Ligiit nr,9228, date 29.04.2004, "Per kontabilitetin dhe pasqyrat financiare",</w:t>
      </w:r>
      <w:r w:rsidRPr="00814F57">
        <w:rPr>
          <w:rFonts w:ascii="Arial" w:eastAsia="Times New Roman" w:hAnsi="Arial" w:cs="Arial"/>
          <w:sz w:val="20"/>
          <w:szCs w:val="20"/>
        </w:rPr>
        <w:br/>
        <w:t>Udhëzim nr. 8, datë 9.3.2018 “Për procedurat e përgatitjes, paraqitjes dhe raportimit të pasqyrave financiare vjetore në njësitë e qeverisjes së përgjithshme”</w:t>
      </w:r>
      <w:r w:rsidRPr="00814F57">
        <w:rPr>
          <w:rFonts w:ascii="Arial" w:eastAsia="Times New Roman" w:hAnsi="Arial" w:cs="Arial"/>
          <w:sz w:val="20"/>
          <w:szCs w:val="20"/>
        </w:rPr>
        <w:br/>
        <w:t xml:space="preserve">Udhëzimin Nr.30, datë </w:t>
      </w:r>
      <w:proofErr w:type="gramStart"/>
      <w:r w:rsidRPr="00814F57">
        <w:rPr>
          <w:rFonts w:ascii="Arial" w:eastAsia="Times New Roman" w:hAnsi="Arial" w:cs="Arial"/>
          <w:sz w:val="20"/>
          <w:szCs w:val="20"/>
        </w:rPr>
        <w:t>27.12.2011 ,</w:t>
      </w:r>
      <w:proofErr w:type="gramEnd"/>
      <w:r w:rsidRPr="00814F57">
        <w:rPr>
          <w:rFonts w:ascii="Arial" w:eastAsia="Times New Roman" w:hAnsi="Arial" w:cs="Arial"/>
          <w:sz w:val="20"/>
          <w:szCs w:val="20"/>
        </w:rPr>
        <w:t xml:space="preserve"> “Për menaxhimin e aktiveve të njësive të qeverisjes vendore”,i ndryshuar;</w:t>
      </w:r>
      <w:r w:rsidRPr="00814F57">
        <w:rPr>
          <w:rFonts w:ascii="Arial" w:eastAsia="Times New Roman" w:hAnsi="Arial" w:cs="Arial"/>
          <w:sz w:val="20"/>
          <w:szCs w:val="20"/>
        </w:rPr>
        <w:br/>
        <w:t>Udhëzimin Nr 16, datë 20.07.2016 “ Për përgjegjëesitë e kordinatorit të menaxhimit financiar dhe kontrollit të riskut në njësinë publike”;</w:t>
      </w:r>
      <w:r w:rsidRPr="00814F57">
        <w:rPr>
          <w:rFonts w:ascii="Arial" w:eastAsia="Times New Roman" w:hAnsi="Arial" w:cs="Arial"/>
          <w:sz w:val="20"/>
          <w:szCs w:val="20"/>
        </w:rPr>
        <w:br/>
        <w:t>Udhëzim Nr.21, date 25.10.2016 “Për nëpunësit zbatues të të gjitha niveleve”.</w:t>
      </w:r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Fusha e sigurisë publike</w:t>
      </w:r>
      <w:r w:rsidRPr="00814F57">
        <w:rPr>
          <w:rFonts w:ascii="Arial" w:eastAsia="Times New Roman" w:hAnsi="Arial" w:cs="Arial"/>
          <w:sz w:val="20"/>
          <w:szCs w:val="20"/>
        </w:rPr>
        <w:br/>
        <w:t>Ligjit nr.8224/1997, "Për oraganizimin dhe funksionimin e Policisë të Bashkisë dhe të Komunës ", i</w:t>
      </w:r>
      <w:r w:rsidR="00030F8F" w:rsidRPr="00814F57">
        <w:rPr>
          <w:rFonts w:ascii="Arial" w:eastAsia="Times New Roman" w:hAnsi="Arial" w:cs="Arial"/>
          <w:sz w:val="20"/>
          <w:szCs w:val="20"/>
        </w:rPr>
        <w:t xml:space="preserve"> ndryshuar.</w:t>
      </w:r>
      <w:proofErr w:type="gramEnd"/>
    </w:p>
    <w:p w:rsidR="00030F8F" w:rsidRPr="00814F57" w:rsidRDefault="00030F8F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4F57">
        <w:rPr>
          <w:rFonts w:ascii="Arial" w:hAnsi="Arial" w:cs="Arial"/>
          <w:sz w:val="20"/>
          <w:szCs w:val="20"/>
        </w:rPr>
        <w:t>Ligji  Nr.8756</w:t>
      </w:r>
      <w:proofErr w:type="gramEnd"/>
      <w:r w:rsidRPr="00814F57">
        <w:rPr>
          <w:rFonts w:ascii="Arial" w:hAnsi="Arial" w:cs="Arial"/>
          <w:sz w:val="20"/>
          <w:szCs w:val="20"/>
        </w:rPr>
        <w:t xml:space="preserve">, datë 26.3.2001 </w:t>
      </w:r>
      <w:r w:rsidR="00595112">
        <w:rPr>
          <w:rFonts w:ascii="Arial" w:hAnsi="Arial" w:cs="Arial"/>
          <w:sz w:val="20"/>
          <w:szCs w:val="20"/>
        </w:rPr>
        <w:t>“Per</w:t>
      </w:r>
      <w:r w:rsidRPr="00814F57">
        <w:rPr>
          <w:rFonts w:ascii="Arial" w:hAnsi="Arial" w:cs="Arial"/>
          <w:sz w:val="20"/>
          <w:szCs w:val="20"/>
        </w:rPr>
        <w:t xml:space="preserve"> E</w:t>
      </w:r>
      <w:r w:rsidR="00595112">
        <w:rPr>
          <w:rFonts w:ascii="Arial" w:hAnsi="Arial" w:cs="Arial"/>
          <w:sz w:val="20"/>
          <w:szCs w:val="20"/>
        </w:rPr>
        <w:t>mergjencat</w:t>
      </w:r>
      <w:r w:rsidRPr="00814F57">
        <w:rPr>
          <w:rFonts w:ascii="Arial" w:hAnsi="Arial" w:cs="Arial"/>
          <w:sz w:val="20"/>
          <w:szCs w:val="20"/>
        </w:rPr>
        <w:t xml:space="preserve"> C</w:t>
      </w:r>
      <w:r w:rsidR="00595112">
        <w:rPr>
          <w:rFonts w:ascii="Arial" w:hAnsi="Arial" w:cs="Arial"/>
          <w:sz w:val="20"/>
          <w:szCs w:val="20"/>
        </w:rPr>
        <w:t>ivile”</w:t>
      </w:r>
      <w:r w:rsidRPr="00814F57">
        <w:rPr>
          <w:rFonts w:ascii="Arial" w:hAnsi="Arial" w:cs="Arial"/>
          <w:sz w:val="20"/>
          <w:szCs w:val="20"/>
        </w:rPr>
        <w:t xml:space="preserve">, </w:t>
      </w:r>
      <w:r w:rsidR="00595112">
        <w:rPr>
          <w:rFonts w:ascii="Arial" w:hAnsi="Arial" w:cs="Arial"/>
          <w:sz w:val="20"/>
          <w:szCs w:val="20"/>
        </w:rPr>
        <w:t>i ndryshuar me: l</w:t>
      </w:r>
      <w:r w:rsidRPr="00814F57">
        <w:rPr>
          <w:rFonts w:ascii="Arial" w:hAnsi="Arial" w:cs="Arial"/>
          <w:sz w:val="20"/>
          <w:szCs w:val="20"/>
        </w:rPr>
        <w:t>igjin nr.10 137, datë 11.5.2009</w:t>
      </w:r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Fusha e funksioneve dhe kompetencave të deleguara</w:t>
      </w:r>
    </w:p>
    <w:p w:rsidR="0053539F" w:rsidRPr="00814F57" w:rsidRDefault="0053539F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0025D" w:rsidRPr="00814F57" w:rsidRDefault="00791DDE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hyperlink r:id="rId5" w:history="1">
        <w:r w:rsidR="00030F8F" w:rsidRPr="00814F57">
          <w:rPr>
            <w:rStyle w:val="Hyperlink"/>
            <w:rFonts w:ascii="Arial" w:eastAsia="Times New Roman" w:hAnsi="Arial" w:cs="Arial"/>
            <w:sz w:val="20"/>
            <w:szCs w:val="20"/>
          </w:rPr>
          <w:t>https://www.vendime.al/vendimet-e-keshillit-bashkiak-diber/</w:t>
        </w:r>
      </w:hyperlink>
    </w:p>
    <w:p w:rsidR="00030F8F" w:rsidRPr="00814F57" w:rsidRDefault="00030F8F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0025D" w:rsidRPr="00814F57" w:rsidRDefault="0080025D" w:rsidP="008002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14F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Dokumente politike vendore</w:t>
      </w:r>
    </w:p>
    <w:p w:rsidR="0045214C" w:rsidRPr="00814F57" w:rsidRDefault="0045214C">
      <w:pPr>
        <w:rPr>
          <w:rFonts w:ascii="Arial" w:hAnsi="Arial" w:cs="Arial"/>
          <w:sz w:val="20"/>
          <w:szCs w:val="20"/>
        </w:rPr>
      </w:pPr>
    </w:p>
    <w:sectPr w:rsidR="0045214C" w:rsidRPr="00814F57" w:rsidSect="00452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0025D"/>
    <w:rsid w:val="00030F8F"/>
    <w:rsid w:val="0045214C"/>
    <w:rsid w:val="0053539F"/>
    <w:rsid w:val="00595112"/>
    <w:rsid w:val="00791DDE"/>
    <w:rsid w:val="0080025D"/>
    <w:rsid w:val="00814F57"/>
    <w:rsid w:val="00EB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4C"/>
  </w:style>
  <w:style w:type="paragraph" w:styleId="Heading1">
    <w:name w:val="heading 1"/>
    <w:basedOn w:val="Normal"/>
    <w:link w:val="Heading1Char"/>
    <w:uiPriority w:val="9"/>
    <w:qFormat/>
    <w:rsid w:val="00800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2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2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0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ndime.al/vendimet-e-keshillit-bashkiak-diber/" TargetMode="External"/><Relationship Id="rId4" Type="http://schemas.openxmlformats.org/officeDocument/2006/relationships/hyperlink" Target="http://www.vendime.al/?p=2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Zyra_Kordinimit</dc:creator>
  <cp:keywords/>
  <dc:description/>
  <cp:lastModifiedBy>Zyra_Kordinimit</cp:lastModifiedBy>
  <cp:revision>6</cp:revision>
  <dcterms:created xsi:type="dcterms:W3CDTF">2020-11-05T07:22:00Z</dcterms:created>
  <dcterms:modified xsi:type="dcterms:W3CDTF">2020-11-05T07:39:00Z</dcterms:modified>
</cp:coreProperties>
</file>